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345" w:rsidRDefault="00635345" w:rsidP="008E6C65">
      <w:pPr>
        <w:outlineLvl w:val="0"/>
        <w:rPr>
          <w:rFonts w:eastAsia="Arial Unicode MS"/>
          <w:b/>
          <w:caps/>
          <w:color w:val="000000"/>
          <w:sz w:val="28"/>
          <w:u w:color="000000"/>
        </w:rPr>
      </w:pPr>
    </w:p>
    <w:p w:rsidR="00635345" w:rsidRDefault="00CD664D">
      <w:pPr>
        <w:jc w:val="center"/>
        <w:outlineLvl w:val="0"/>
        <w:rPr>
          <w:rFonts w:eastAsia="Arial Unicode MS"/>
          <w:color w:val="000000"/>
          <w:sz w:val="28"/>
          <w:u w:color="000000"/>
        </w:rPr>
      </w:pPr>
      <w:r>
        <w:rPr>
          <w:rFonts w:eastAsia="Arial Unicode MS"/>
          <w:color w:val="000000"/>
          <w:sz w:val="28"/>
          <w:u w:color="000000"/>
        </w:rPr>
        <w:t>Федеральное государственное образовательное   учреждение</w:t>
      </w:r>
    </w:p>
    <w:p w:rsidR="00635345" w:rsidRDefault="00CD664D">
      <w:pPr>
        <w:jc w:val="center"/>
        <w:outlineLvl w:val="0"/>
        <w:rPr>
          <w:rFonts w:eastAsia="Arial Unicode MS"/>
          <w:color w:val="000000"/>
          <w:sz w:val="28"/>
          <w:u w:color="000000"/>
        </w:rPr>
      </w:pPr>
      <w:r>
        <w:rPr>
          <w:rFonts w:eastAsia="Arial Unicode MS"/>
          <w:color w:val="000000"/>
          <w:sz w:val="28"/>
          <w:u w:color="000000"/>
        </w:rPr>
        <w:t>высшего профессионального образования</w:t>
      </w:r>
    </w:p>
    <w:p w:rsidR="00635345" w:rsidRDefault="00635345">
      <w:pPr>
        <w:jc w:val="center"/>
        <w:outlineLvl w:val="0"/>
        <w:rPr>
          <w:rFonts w:eastAsia="Arial Unicode MS"/>
          <w:color w:val="000000"/>
          <w:sz w:val="28"/>
          <w:u w:color="000000"/>
        </w:rPr>
      </w:pPr>
    </w:p>
    <w:p w:rsidR="00635345" w:rsidRDefault="00CD664D">
      <w:pPr>
        <w:jc w:val="center"/>
        <w:outlineLvl w:val="0"/>
        <w:rPr>
          <w:rFonts w:eastAsia="Arial Unicode MS"/>
          <w:b/>
          <w:caps/>
          <w:color w:val="000000"/>
          <w:sz w:val="28"/>
          <w:u w:color="000000"/>
        </w:rPr>
      </w:pPr>
      <w:r>
        <w:rPr>
          <w:rFonts w:eastAsia="Arial Unicode MS"/>
          <w:b/>
          <w:caps/>
          <w:color w:val="000000"/>
          <w:sz w:val="28"/>
          <w:u w:color="000000"/>
        </w:rPr>
        <w:t>«Финансовый университет при Правительстве</w:t>
      </w:r>
    </w:p>
    <w:p w:rsidR="00635345" w:rsidRDefault="00CD664D">
      <w:pPr>
        <w:jc w:val="center"/>
        <w:outlineLvl w:val="0"/>
        <w:rPr>
          <w:rFonts w:eastAsia="Arial Unicode MS"/>
          <w:b/>
          <w:caps/>
          <w:color w:val="000000"/>
          <w:sz w:val="28"/>
          <w:u w:color="000000"/>
        </w:rPr>
      </w:pPr>
      <w:r>
        <w:rPr>
          <w:rFonts w:eastAsia="Arial Unicode MS"/>
          <w:b/>
          <w:caps/>
          <w:color w:val="000000"/>
          <w:sz w:val="28"/>
          <w:u w:color="000000"/>
        </w:rPr>
        <w:t>Российской Федерации»</w:t>
      </w:r>
    </w:p>
    <w:p w:rsidR="00452A6B" w:rsidRDefault="00452A6B" w:rsidP="00452A6B">
      <w:pPr>
        <w:jc w:val="center"/>
        <w:rPr>
          <w:sz w:val="28"/>
          <w:szCs w:val="28"/>
        </w:rPr>
      </w:pPr>
      <w:r>
        <w:rPr>
          <w:sz w:val="28"/>
          <w:szCs w:val="28"/>
        </w:rPr>
        <w:t>(Финансовый университет)</w:t>
      </w:r>
    </w:p>
    <w:p w:rsidR="00452A6B" w:rsidRDefault="00452A6B">
      <w:pPr>
        <w:jc w:val="center"/>
        <w:outlineLvl w:val="0"/>
        <w:rPr>
          <w:rFonts w:eastAsia="Arial Unicode MS"/>
          <w:b/>
          <w:caps/>
          <w:color w:val="000000"/>
          <w:sz w:val="28"/>
          <w:u w:color="000000"/>
        </w:rPr>
      </w:pPr>
    </w:p>
    <w:p w:rsidR="008E6C65" w:rsidRPr="008E6C65" w:rsidRDefault="008E6C65" w:rsidP="008E6C65">
      <w:pPr>
        <w:widowControl w:val="0"/>
        <w:tabs>
          <w:tab w:val="left" w:pos="10915"/>
        </w:tabs>
        <w:spacing w:line="360" w:lineRule="auto"/>
        <w:jc w:val="center"/>
        <w:rPr>
          <w:sz w:val="28"/>
          <w:szCs w:val="28"/>
        </w:rPr>
      </w:pPr>
      <w:r w:rsidRPr="008E6C65">
        <w:rPr>
          <w:sz w:val="28"/>
          <w:szCs w:val="28"/>
        </w:rPr>
        <w:t>Департамент менеджмента и инноваций</w:t>
      </w:r>
    </w:p>
    <w:p w:rsidR="00635345" w:rsidRPr="008E6C65" w:rsidRDefault="008E6C65" w:rsidP="008E6C65">
      <w:pPr>
        <w:widowControl w:val="0"/>
        <w:tabs>
          <w:tab w:val="left" w:pos="10915"/>
        </w:tabs>
        <w:spacing w:line="360" w:lineRule="auto"/>
        <w:jc w:val="center"/>
        <w:rPr>
          <w:sz w:val="28"/>
          <w:szCs w:val="28"/>
        </w:rPr>
      </w:pPr>
      <w:r w:rsidRPr="008E6C65">
        <w:rPr>
          <w:sz w:val="28"/>
          <w:szCs w:val="28"/>
        </w:rPr>
        <w:t>Факультета «Высшая школа управления»</w:t>
      </w:r>
    </w:p>
    <w:p w:rsidR="00635345" w:rsidRDefault="00635345">
      <w:pPr>
        <w:jc w:val="center"/>
        <w:outlineLvl w:val="0"/>
        <w:rPr>
          <w:rFonts w:eastAsia="Arial Unicode MS"/>
          <w:color w:val="000000"/>
          <w:sz w:val="28"/>
          <w:u w:color="000000"/>
        </w:rPr>
      </w:pPr>
    </w:p>
    <w:p w:rsidR="00635345" w:rsidRDefault="00635345">
      <w:pPr>
        <w:jc w:val="center"/>
        <w:outlineLvl w:val="0"/>
        <w:rPr>
          <w:rFonts w:eastAsia="Arial Unicode MS"/>
          <w:color w:val="000000"/>
          <w:sz w:val="28"/>
          <w:u w:color="000000"/>
        </w:rPr>
      </w:pPr>
    </w:p>
    <w:p w:rsidR="00635345" w:rsidRDefault="00CD664D">
      <w:pPr>
        <w:widowControl w:val="0"/>
        <w:spacing w:after="60" w:line="252" w:lineRule="auto"/>
        <w:ind w:left="231" w:hanging="10"/>
        <w:jc w:val="right"/>
      </w:pPr>
      <w:r>
        <w:rPr>
          <w:b/>
          <w:color w:val="000000"/>
          <w:sz w:val="28"/>
          <w:szCs w:val="28"/>
          <w:lang w:bidi="ru-RU"/>
        </w:rPr>
        <w:t>УТВЕРЖДАЮ</w:t>
      </w:r>
    </w:p>
    <w:p w:rsidR="00635345" w:rsidRDefault="00CD664D">
      <w:pPr>
        <w:widowControl w:val="0"/>
        <w:spacing w:after="60" w:line="252" w:lineRule="auto"/>
        <w:ind w:left="231" w:hanging="10"/>
        <w:jc w:val="right"/>
      </w:pPr>
      <w:r>
        <w:rPr>
          <w:color w:val="000000"/>
          <w:sz w:val="28"/>
          <w:szCs w:val="28"/>
          <w:lang w:bidi="ru-RU"/>
        </w:rPr>
        <w:t xml:space="preserve">  Проректор по учебной и</w:t>
      </w:r>
    </w:p>
    <w:p w:rsidR="00635345" w:rsidRDefault="00CD664D">
      <w:pPr>
        <w:widowControl w:val="0"/>
        <w:spacing w:after="60" w:line="252" w:lineRule="auto"/>
        <w:ind w:left="231" w:hanging="10"/>
        <w:jc w:val="right"/>
      </w:pPr>
      <w:r>
        <w:rPr>
          <w:color w:val="000000"/>
          <w:sz w:val="28"/>
          <w:szCs w:val="28"/>
          <w:lang w:bidi="ru-RU"/>
        </w:rPr>
        <w:t xml:space="preserve">   методической работе</w:t>
      </w:r>
    </w:p>
    <w:p w:rsidR="00635345" w:rsidRDefault="00CD664D">
      <w:pPr>
        <w:widowControl w:val="0"/>
        <w:spacing w:after="60" w:line="252" w:lineRule="auto"/>
        <w:ind w:left="231" w:hanging="10"/>
        <w:jc w:val="right"/>
      </w:pPr>
      <w:r>
        <w:rPr>
          <w:color w:val="000000"/>
          <w:sz w:val="28"/>
          <w:szCs w:val="28"/>
          <w:lang w:bidi="ru-RU"/>
        </w:rPr>
        <w:t>_____________Е.А. Каменева</w:t>
      </w:r>
    </w:p>
    <w:p w:rsidR="00635345" w:rsidRDefault="00CD664D">
      <w:pPr>
        <w:widowControl w:val="0"/>
        <w:spacing w:after="5" w:line="264" w:lineRule="auto"/>
        <w:ind w:left="301" w:right="2" w:hanging="10"/>
        <w:jc w:val="right"/>
        <w:outlineLvl w:val="0"/>
      </w:pPr>
      <w:r>
        <w:rPr>
          <w:rFonts w:eastAsia="Calibri"/>
          <w:color w:val="000000"/>
          <w:sz w:val="28"/>
          <w:szCs w:val="28"/>
          <w:lang w:bidi="ru-RU"/>
        </w:rPr>
        <w:t>«</w:t>
      </w:r>
      <w:r w:rsidR="000F15E6">
        <w:rPr>
          <w:rFonts w:eastAsia="Calibri"/>
          <w:color w:val="000000"/>
          <w:sz w:val="28"/>
          <w:szCs w:val="28"/>
          <w:lang w:bidi="ru-RU"/>
        </w:rPr>
        <w:t>02</w:t>
      </w:r>
      <w:r>
        <w:rPr>
          <w:rFonts w:eastAsia="Calibri"/>
          <w:color w:val="000000"/>
          <w:sz w:val="28"/>
          <w:szCs w:val="28"/>
          <w:lang w:bidi="ru-RU"/>
        </w:rPr>
        <w:t xml:space="preserve">» </w:t>
      </w:r>
      <w:r w:rsidR="000F15E6">
        <w:rPr>
          <w:rFonts w:eastAsia="Calibri"/>
          <w:color w:val="000000"/>
          <w:sz w:val="28"/>
          <w:szCs w:val="28"/>
          <w:lang w:bidi="ru-RU"/>
        </w:rPr>
        <w:t xml:space="preserve">ноября </w:t>
      </w:r>
      <w:r>
        <w:rPr>
          <w:rFonts w:eastAsia="Calibri"/>
          <w:color w:val="000000"/>
          <w:sz w:val="28"/>
          <w:szCs w:val="28"/>
          <w:lang w:bidi="ru-RU"/>
        </w:rPr>
        <w:t>2022 г.</w:t>
      </w:r>
    </w:p>
    <w:p w:rsidR="00635345" w:rsidRDefault="00635345">
      <w:pPr>
        <w:ind w:right="284"/>
        <w:jc w:val="right"/>
        <w:outlineLvl w:val="0"/>
        <w:rPr>
          <w:rFonts w:eastAsia="Arial Unicode MS"/>
          <w:b/>
          <w:caps/>
          <w:color w:val="000000"/>
          <w:sz w:val="28"/>
          <w:u w:color="000000"/>
        </w:rPr>
      </w:pPr>
    </w:p>
    <w:p w:rsidR="00635345" w:rsidRDefault="00635345">
      <w:pPr>
        <w:spacing w:after="120"/>
        <w:ind w:hanging="12"/>
        <w:jc w:val="center"/>
        <w:outlineLvl w:val="0"/>
        <w:rPr>
          <w:rFonts w:eastAsia="Arial Unicode MS"/>
          <w:b/>
          <w:color w:val="000000"/>
          <w:u w:color="000000"/>
        </w:rPr>
      </w:pPr>
    </w:p>
    <w:p w:rsidR="00635345" w:rsidRDefault="00635345">
      <w:pPr>
        <w:jc w:val="center"/>
        <w:outlineLvl w:val="0"/>
        <w:rPr>
          <w:rFonts w:eastAsia="Arial Unicode MS"/>
          <w:b/>
          <w:color w:val="000000"/>
          <w:sz w:val="28"/>
          <w:u w:color="000000"/>
        </w:rPr>
      </w:pPr>
    </w:p>
    <w:p w:rsidR="00635345" w:rsidRDefault="00CD664D">
      <w:pPr>
        <w:jc w:val="center"/>
        <w:outlineLvl w:val="0"/>
        <w:rPr>
          <w:rFonts w:eastAsia="Arial Unicode MS"/>
          <w:b/>
          <w:color w:val="000000"/>
          <w:sz w:val="28"/>
          <w:u w:color="000000"/>
        </w:rPr>
      </w:pPr>
      <w:r>
        <w:rPr>
          <w:rFonts w:eastAsia="Arial Unicode MS"/>
          <w:b/>
          <w:color w:val="000000"/>
          <w:sz w:val="28"/>
          <w:u w:color="000000"/>
        </w:rPr>
        <w:t>СТРАТЕГИЧЕСКИЙ МЕНЕДЖМЕНТ</w:t>
      </w:r>
    </w:p>
    <w:p w:rsidR="00635345" w:rsidRDefault="00635345" w:rsidP="00452A6B">
      <w:pPr>
        <w:rPr>
          <w:b/>
          <w:sz w:val="28"/>
          <w:szCs w:val="28"/>
        </w:rPr>
      </w:pPr>
    </w:p>
    <w:p w:rsidR="00635345" w:rsidRDefault="00CD664D">
      <w:pPr>
        <w:jc w:val="center"/>
        <w:rPr>
          <w:b/>
          <w:sz w:val="28"/>
          <w:szCs w:val="28"/>
        </w:rPr>
      </w:pPr>
      <w:r>
        <w:rPr>
          <w:b/>
          <w:sz w:val="28"/>
          <w:szCs w:val="28"/>
        </w:rPr>
        <w:t>Рабочая программа дисциплины</w:t>
      </w:r>
    </w:p>
    <w:p w:rsidR="00635345" w:rsidRDefault="00CD664D" w:rsidP="00DF427F">
      <w:pPr>
        <w:spacing w:line="276" w:lineRule="auto"/>
        <w:jc w:val="center"/>
        <w:rPr>
          <w:sz w:val="28"/>
          <w:szCs w:val="28"/>
        </w:rPr>
      </w:pPr>
      <w:r>
        <w:rPr>
          <w:sz w:val="28"/>
          <w:szCs w:val="28"/>
        </w:rPr>
        <w:t>для студентов, обучающихся по направлению подготовки</w:t>
      </w:r>
    </w:p>
    <w:p w:rsidR="0010478E" w:rsidRDefault="00626FFB" w:rsidP="001755B4">
      <w:pPr>
        <w:jc w:val="center"/>
        <w:rPr>
          <w:rFonts w:eastAsia="Calibri"/>
          <w:sz w:val="28"/>
          <w:szCs w:val="28"/>
        </w:rPr>
      </w:pPr>
      <w:r>
        <w:rPr>
          <w:sz w:val="28"/>
          <w:szCs w:val="28"/>
        </w:rPr>
        <w:t>38.03.0</w:t>
      </w:r>
      <w:r w:rsidR="0010478E">
        <w:rPr>
          <w:sz w:val="28"/>
          <w:szCs w:val="28"/>
        </w:rPr>
        <w:t>1</w:t>
      </w:r>
      <w:r>
        <w:rPr>
          <w:sz w:val="28"/>
          <w:szCs w:val="28"/>
        </w:rPr>
        <w:t xml:space="preserve"> </w:t>
      </w:r>
      <w:r w:rsidR="0010478E">
        <w:rPr>
          <w:sz w:val="28"/>
          <w:szCs w:val="28"/>
        </w:rPr>
        <w:t>Экономика</w:t>
      </w:r>
      <w:r w:rsidR="00CD664D">
        <w:rPr>
          <w:sz w:val="28"/>
          <w:szCs w:val="28"/>
        </w:rPr>
        <w:t xml:space="preserve">, </w:t>
      </w:r>
      <w:r>
        <w:rPr>
          <w:rFonts w:eastAsia="Calibri"/>
          <w:sz w:val="28"/>
          <w:szCs w:val="28"/>
        </w:rPr>
        <w:t xml:space="preserve">ОП </w:t>
      </w:r>
      <w:r w:rsidR="0010478E">
        <w:rPr>
          <w:rFonts w:eastAsia="Calibri"/>
          <w:sz w:val="28"/>
          <w:szCs w:val="28"/>
        </w:rPr>
        <w:t>Экономика и финансы</w:t>
      </w:r>
    </w:p>
    <w:p w:rsidR="008E6C65" w:rsidRPr="0010478E" w:rsidRDefault="008E6C65">
      <w:pPr>
        <w:widowControl w:val="0"/>
        <w:jc w:val="center"/>
        <w:rPr>
          <w:b/>
          <w:sz w:val="28"/>
          <w:szCs w:val="28"/>
        </w:rPr>
      </w:pPr>
    </w:p>
    <w:p w:rsidR="00635345" w:rsidRDefault="00CD664D">
      <w:pPr>
        <w:spacing w:after="29"/>
        <w:ind w:right="-2"/>
        <w:jc w:val="center"/>
        <w:rPr>
          <w:i/>
          <w:iCs/>
          <w:color w:val="111111"/>
        </w:rPr>
      </w:pPr>
      <w:r>
        <w:rPr>
          <w:i/>
          <w:iCs/>
          <w:color w:val="111111"/>
        </w:rPr>
        <w:t xml:space="preserve">Рекомендовано Ученым советом Факультета «Высшая школа управления» </w:t>
      </w:r>
    </w:p>
    <w:p w:rsidR="00635345" w:rsidRDefault="00CD664D">
      <w:pPr>
        <w:spacing w:after="29"/>
        <w:ind w:right="-2"/>
        <w:jc w:val="center"/>
        <w:rPr>
          <w:i/>
          <w:iCs/>
          <w:color w:val="111111"/>
        </w:rPr>
      </w:pPr>
      <w:r>
        <w:rPr>
          <w:i/>
          <w:iCs/>
          <w:color w:val="111111"/>
        </w:rPr>
        <w:t>(протокол №</w:t>
      </w:r>
      <w:r>
        <w:rPr>
          <w:i/>
          <w:iCs/>
          <w:color w:val="111111"/>
          <w:lang w:eastAsia="ru-RU"/>
        </w:rPr>
        <w:t xml:space="preserve"> 23</w:t>
      </w:r>
      <w:r>
        <w:rPr>
          <w:i/>
          <w:iCs/>
          <w:color w:val="111111"/>
        </w:rPr>
        <w:t xml:space="preserve"> от 18.</w:t>
      </w:r>
      <w:r>
        <w:rPr>
          <w:i/>
          <w:iCs/>
          <w:color w:val="111111"/>
          <w:lang w:eastAsia="ru-RU"/>
        </w:rPr>
        <w:t>10.</w:t>
      </w:r>
      <w:r>
        <w:rPr>
          <w:i/>
          <w:iCs/>
          <w:color w:val="111111"/>
        </w:rPr>
        <w:t>2022 г.)</w:t>
      </w:r>
    </w:p>
    <w:p w:rsidR="008E6C65" w:rsidRDefault="008E6C65">
      <w:pPr>
        <w:spacing w:after="29"/>
        <w:ind w:right="-2"/>
        <w:jc w:val="center"/>
      </w:pPr>
    </w:p>
    <w:p w:rsidR="00635345" w:rsidRDefault="00CD664D">
      <w:pPr>
        <w:spacing w:after="29"/>
        <w:ind w:right="-2"/>
        <w:jc w:val="center"/>
        <w:rPr>
          <w:i/>
          <w:iCs/>
          <w:color w:val="111111"/>
        </w:rPr>
      </w:pPr>
      <w:r>
        <w:rPr>
          <w:i/>
          <w:iCs/>
          <w:color w:val="111111"/>
        </w:rPr>
        <w:t>Одобрено Советом Департамента менеджмента и инноваций</w:t>
      </w:r>
    </w:p>
    <w:p w:rsidR="00635345" w:rsidRDefault="00CD664D">
      <w:pPr>
        <w:spacing w:after="29"/>
        <w:ind w:right="-2"/>
        <w:jc w:val="center"/>
      </w:pPr>
      <w:r>
        <w:rPr>
          <w:i/>
          <w:iCs/>
          <w:color w:val="111111"/>
          <w:lang w:eastAsia="ru-RU"/>
        </w:rPr>
        <w:t>(протокол № 05 от 10.10.2022г.)</w:t>
      </w:r>
    </w:p>
    <w:p w:rsidR="00635345" w:rsidRDefault="00635345">
      <w:pPr>
        <w:jc w:val="center"/>
        <w:outlineLvl w:val="0"/>
        <w:rPr>
          <w:rFonts w:eastAsia="Arial Unicode MS"/>
          <w:b/>
          <w:caps/>
          <w:color w:val="000000"/>
          <w:sz w:val="28"/>
          <w:u w:color="000000"/>
        </w:rPr>
      </w:pPr>
    </w:p>
    <w:p w:rsidR="00635345" w:rsidRDefault="00635345" w:rsidP="00452A6B">
      <w:pPr>
        <w:outlineLvl w:val="0"/>
        <w:rPr>
          <w:rFonts w:eastAsia="Arial Unicode MS"/>
          <w:b/>
          <w:caps/>
          <w:color w:val="000000"/>
          <w:sz w:val="28"/>
          <w:u w:color="000000"/>
        </w:rPr>
      </w:pPr>
    </w:p>
    <w:p w:rsidR="00635345" w:rsidRDefault="00CD664D">
      <w:pPr>
        <w:jc w:val="center"/>
        <w:outlineLvl w:val="0"/>
        <w:rPr>
          <w:rFonts w:eastAsia="Arial Unicode MS"/>
          <w:b/>
          <w:caps/>
          <w:color w:val="000000"/>
          <w:sz w:val="28"/>
          <w:u w:color="000000"/>
        </w:rPr>
      </w:pPr>
      <w:r>
        <w:rPr>
          <w:rFonts w:eastAsia="Arial Unicode MS"/>
          <w:b/>
          <w:color w:val="000000"/>
          <w:sz w:val="28"/>
          <w:u w:color="000000"/>
        </w:rPr>
        <w:t>Москва</w:t>
      </w:r>
      <w:r>
        <w:rPr>
          <w:rFonts w:eastAsia="Arial Unicode MS"/>
          <w:b/>
          <w:caps/>
          <w:color w:val="000000"/>
          <w:sz w:val="28"/>
          <w:u w:color="000000"/>
        </w:rPr>
        <w:t xml:space="preserve"> 2022</w:t>
      </w:r>
    </w:p>
    <w:p w:rsidR="00635345" w:rsidRDefault="00635345">
      <w:pPr>
        <w:tabs>
          <w:tab w:val="right" w:pos="5244"/>
        </w:tabs>
        <w:spacing w:after="120"/>
        <w:ind w:right="190"/>
        <w:outlineLvl w:val="0"/>
        <w:rPr>
          <w:rFonts w:eastAsia="Arial Unicode MS"/>
          <w:color w:val="000000"/>
          <w:sz w:val="28"/>
          <w:u w:color="000000"/>
        </w:rPr>
      </w:pPr>
    </w:p>
    <w:p w:rsidR="00635345" w:rsidRDefault="00CD664D">
      <w:pPr>
        <w:spacing w:line="360" w:lineRule="auto"/>
        <w:ind w:left="360"/>
        <w:jc w:val="center"/>
        <w:outlineLvl w:val="0"/>
        <w:rPr>
          <w:rFonts w:eastAsia="Arial Unicode MS"/>
          <w:color w:val="000000"/>
          <w:sz w:val="28"/>
          <w:u w:color="000000"/>
        </w:rPr>
      </w:pPr>
      <w:r>
        <w:br w:type="page"/>
      </w:r>
    </w:p>
    <w:p w:rsidR="00635345" w:rsidRDefault="00CD664D">
      <w:pPr>
        <w:spacing w:line="360" w:lineRule="auto"/>
        <w:outlineLvl w:val="0"/>
        <w:rPr>
          <w:b/>
          <w:sz w:val="28"/>
          <w:szCs w:val="28"/>
        </w:rPr>
      </w:pPr>
      <w:bookmarkStart w:id="0" w:name="_Toc419543222"/>
      <w:r>
        <w:rPr>
          <w:rFonts w:eastAsia="Arial Unicode MS"/>
          <w:b/>
          <w:i/>
          <w:color w:val="000000"/>
          <w:sz w:val="32"/>
          <w:u w:color="000000"/>
        </w:rPr>
        <w:lastRenderedPageBreak/>
        <w:t>1.</w:t>
      </w:r>
      <w:r>
        <w:rPr>
          <w:b/>
          <w:sz w:val="28"/>
          <w:szCs w:val="28"/>
        </w:rPr>
        <w:t xml:space="preserve"> Наименование дисциплины</w:t>
      </w:r>
      <w:bookmarkEnd w:id="0"/>
    </w:p>
    <w:p w:rsidR="00635345" w:rsidRDefault="00CD664D">
      <w:pPr>
        <w:spacing w:line="360" w:lineRule="auto"/>
        <w:jc w:val="both"/>
        <w:outlineLvl w:val="0"/>
        <w:rPr>
          <w:rFonts w:eastAsia="Arial Unicode MS"/>
          <w:color w:val="000000"/>
          <w:sz w:val="28"/>
          <w:szCs w:val="28"/>
          <w:u w:color="000000"/>
        </w:rPr>
      </w:pPr>
      <w:r>
        <w:rPr>
          <w:rFonts w:eastAsia="Arial Unicode MS"/>
          <w:color w:val="000000"/>
          <w:sz w:val="28"/>
          <w:szCs w:val="28"/>
          <w:u w:color="000000"/>
        </w:rPr>
        <w:t xml:space="preserve"> «Стратегический менеджмент»</w:t>
      </w:r>
    </w:p>
    <w:p w:rsidR="00635345" w:rsidRDefault="00635345">
      <w:pPr>
        <w:spacing w:line="360" w:lineRule="auto"/>
        <w:jc w:val="center"/>
        <w:outlineLvl w:val="0"/>
        <w:rPr>
          <w:rFonts w:eastAsia="Arial Unicode MS"/>
          <w:b/>
          <w:color w:val="000000"/>
          <w:sz w:val="28"/>
          <w:szCs w:val="28"/>
          <w:u w:color="000000"/>
        </w:rPr>
      </w:pPr>
    </w:p>
    <w:p w:rsidR="00635345" w:rsidRDefault="00CD664D">
      <w:pPr>
        <w:outlineLvl w:val="0"/>
        <w:rPr>
          <w:rFonts w:eastAsia="TimesNewRomanPSMT"/>
          <w:b/>
          <w:sz w:val="28"/>
          <w:szCs w:val="28"/>
        </w:rPr>
      </w:pPr>
      <w:r>
        <w:rPr>
          <w:rFonts w:eastAsia="TimesNewRomanPSMT"/>
          <w:b/>
          <w:sz w:val="28"/>
          <w:szCs w:val="28"/>
        </w:rPr>
        <w:t xml:space="preserve"> 2. Перечень планируемых результатов обучения по дисциплине, соотнесенных с планируемыми результатами освоения ОП</w:t>
      </w:r>
    </w:p>
    <w:p w:rsidR="00635345" w:rsidRDefault="00635345">
      <w:pPr>
        <w:spacing w:line="360" w:lineRule="auto"/>
        <w:ind w:firstLine="708"/>
        <w:jc w:val="both"/>
        <w:rPr>
          <w:sz w:val="28"/>
          <w:szCs w:val="28"/>
        </w:rPr>
      </w:pPr>
    </w:p>
    <w:p w:rsidR="00635345" w:rsidRDefault="00CD664D">
      <w:pPr>
        <w:spacing w:line="360" w:lineRule="auto"/>
        <w:ind w:firstLine="708"/>
        <w:jc w:val="both"/>
        <w:rPr>
          <w:sz w:val="28"/>
          <w:szCs w:val="28"/>
        </w:rPr>
      </w:pPr>
      <w:r>
        <w:rPr>
          <w:sz w:val="28"/>
          <w:szCs w:val="28"/>
        </w:rPr>
        <w:t>В совокупности с другими дисциплинами программы подготовки бакалавров дисциплина «Стратегический менеджмент» обеспечивает инструментарий формирования следующих компетенций студента:</w:t>
      </w:r>
    </w:p>
    <w:tbl>
      <w:tblPr>
        <w:tblStyle w:val="aff0"/>
        <w:tblW w:w="9498" w:type="dxa"/>
        <w:tblInd w:w="-147" w:type="dxa"/>
        <w:tblLayout w:type="fixed"/>
        <w:tblLook w:val="04A0" w:firstRow="1" w:lastRow="0" w:firstColumn="1" w:lastColumn="0" w:noHBand="0" w:noVBand="1"/>
      </w:tblPr>
      <w:tblGrid>
        <w:gridCol w:w="993"/>
        <w:gridCol w:w="1984"/>
        <w:gridCol w:w="2979"/>
        <w:gridCol w:w="3542"/>
      </w:tblGrid>
      <w:tr w:rsidR="00635345" w:rsidTr="00791250">
        <w:tc>
          <w:tcPr>
            <w:tcW w:w="993" w:type="dxa"/>
          </w:tcPr>
          <w:p w:rsidR="00635345" w:rsidRDefault="00CD664D">
            <w:pPr>
              <w:widowControl w:val="0"/>
              <w:tabs>
                <w:tab w:val="left" w:pos="540"/>
              </w:tabs>
              <w:contextualSpacing/>
              <w:jc w:val="both"/>
            </w:pPr>
            <w:r>
              <w:t>Код компетенции</w:t>
            </w:r>
          </w:p>
        </w:tc>
        <w:tc>
          <w:tcPr>
            <w:tcW w:w="1984" w:type="dxa"/>
          </w:tcPr>
          <w:p w:rsidR="00635345" w:rsidRDefault="00CD664D">
            <w:pPr>
              <w:widowControl w:val="0"/>
              <w:tabs>
                <w:tab w:val="left" w:pos="540"/>
              </w:tabs>
              <w:contextualSpacing/>
              <w:jc w:val="both"/>
            </w:pPr>
            <w:r>
              <w:t>Наименование компетенции</w:t>
            </w:r>
          </w:p>
        </w:tc>
        <w:tc>
          <w:tcPr>
            <w:tcW w:w="2979" w:type="dxa"/>
          </w:tcPr>
          <w:p w:rsidR="00635345" w:rsidRDefault="00CD664D" w:rsidP="00CE2419">
            <w:pPr>
              <w:widowControl w:val="0"/>
              <w:tabs>
                <w:tab w:val="left" w:pos="540"/>
              </w:tabs>
              <w:contextualSpacing/>
              <w:jc w:val="both"/>
            </w:pPr>
            <w:r>
              <w:t>Индикаторы достижения компетенции</w:t>
            </w:r>
          </w:p>
        </w:tc>
        <w:tc>
          <w:tcPr>
            <w:tcW w:w="3542" w:type="dxa"/>
          </w:tcPr>
          <w:p w:rsidR="00635345" w:rsidRDefault="00CD664D" w:rsidP="00CE2419">
            <w:pPr>
              <w:widowControl w:val="0"/>
              <w:tabs>
                <w:tab w:val="left" w:pos="540"/>
              </w:tabs>
              <w:contextualSpacing/>
              <w:jc w:val="both"/>
            </w:pPr>
            <w:r>
              <w:t>Результаты обучения (</w:t>
            </w:r>
            <w:r w:rsidR="00CE2419">
              <w:t>умени</w:t>
            </w:r>
            <w:r>
              <w:t>я и знания), соотнесенные с компетенциями/индикаторами достижения компетенции</w:t>
            </w:r>
          </w:p>
        </w:tc>
      </w:tr>
      <w:tr w:rsidR="00635345" w:rsidTr="00791250">
        <w:tc>
          <w:tcPr>
            <w:tcW w:w="993" w:type="dxa"/>
          </w:tcPr>
          <w:p w:rsidR="00635345" w:rsidRPr="00791250" w:rsidRDefault="005862F8" w:rsidP="00791250">
            <w:pPr>
              <w:jc w:val="both"/>
            </w:pPr>
            <w:r w:rsidRPr="00791250">
              <w:t>ПКН-6</w:t>
            </w:r>
          </w:p>
        </w:tc>
        <w:tc>
          <w:tcPr>
            <w:tcW w:w="1984" w:type="dxa"/>
          </w:tcPr>
          <w:p w:rsidR="005862F8" w:rsidRPr="00791250" w:rsidRDefault="005862F8" w:rsidP="00791250">
            <w:pPr>
              <w:jc w:val="both"/>
              <w:rPr>
                <w:rFonts w:eastAsia="Calibri"/>
              </w:rPr>
            </w:pPr>
            <w:r w:rsidRPr="00791250">
              <w:rPr>
                <w:rFonts w:eastAsia="Calibri"/>
              </w:rPr>
              <w:t>Способность</w:t>
            </w:r>
          </w:p>
          <w:p w:rsidR="005862F8" w:rsidRPr="00791250" w:rsidRDefault="005862F8" w:rsidP="00791250">
            <w:pPr>
              <w:jc w:val="both"/>
              <w:rPr>
                <w:rFonts w:eastAsia="Calibri"/>
              </w:rPr>
            </w:pPr>
            <w:r w:rsidRPr="00791250">
              <w:rPr>
                <w:rFonts w:eastAsia="Calibri"/>
              </w:rPr>
              <w:t>предлагать</w:t>
            </w:r>
          </w:p>
          <w:p w:rsidR="005862F8" w:rsidRPr="00791250" w:rsidRDefault="005862F8" w:rsidP="00791250">
            <w:pPr>
              <w:jc w:val="both"/>
              <w:rPr>
                <w:rFonts w:eastAsia="Calibri"/>
              </w:rPr>
            </w:pPr>
            <w:r w:rsidRPr="00791250">
              <w:rPr>
                <w:rFonts w:eastAsia="Calibri"/>
              </w:rPr>
              <w:t>решения</w:t>
            </w:r>
          </w:p>
          <w:p w:rsidR="005862F8" w:rsidRPr="00791250" w:rsidRDefault="005862F8" w:rsidP="00791250">
            <w:pPr>
              <w:jc w:val="both"/>
              <w:rPr>
                <w:rFonts w:eastAsia="Calibri"/>
              </w:rPr>
            </w:pPr>
            <w:r w:rsidRPr="00791250">
              <w:rPr>
                <w:rFonts w:eastAsia="Calibri"/>
              </w:rPr>
              <w:t>профессиональн</w:t>
            </w:r>
          </w:p>
          <w:p w:rsidR="005862F8" w:rsidRPr="00791250" w:rsidRDefault="005862F8" w:rsidP="00791250">
            <w:pPr>
              <w:jc w:val="both"/>
              <w:rPr>
                <w:rFonts w:eastAsia="Calibri"/>
              </w:rPr>
            </w:pPr>
            <w:r w:rsidRPr="00791250">
              <w:rPr>
                <w:rFonts w:eastAsia="Calibri"/>
              </w:rPr>
              <w:t>ых задач в</w:t>
            </w:r>
          </w:p>
          <w:p w:rsidR="005862F8" w:rsidRPr="00791250" w:rsidRDefault="005862F8" w:rsidP="00791250">
            <w:pPr>
              <w:jc w:val="both"/>
              <w:rPr>
                <w:rFonts w:eastAsia="Calibri"/>
              </w:rPr>
            </w:pPr>
            <w:r w:rsidRPr="00791250">
              <w:rPr>
                <w:rFonts w:eastAsia="Calibri"/>
              </w:rPr>
              <w:t>меняющихся</w:t>
            </w:r>
          </w:p>
          <w:p w:rsidR="005862F8" w:rsidRPr="00791250" w:rsidRDefault="005862F8" w:rsidP="00791250">
            <w:pPr>
              <w:jc w:val="both"/>
              <w:rPr>
                <w:rFonts w:eastAsia="Calibri"/>
              </w:rPr>
            </w:pPr>
            <w:r w:rsidRPr="00791250">
              <w:rPr>
                <w:rFonts w:eastAsia="Calibri"/>
              </w:rPr>
              <w:t>финансово-</w:t>
            </w:r>
          </w:p>
          <w:p w:rsidR="005862F8" w:rsidRPr="00791250" w:rsidRDefault="005862F8" w:rsidP="00791250">
            <w:pPr>
              <w:jc w:val="both"/>
              <w:rPr>
                <w:rFonts w:eastAsia="Calibri"/>
              </w:rPr>
            </w:pPr>
            <w:r w:rsidRPr="00791250">
              <w:rPr>
                <w:rFonts w:eastAsia="Calibri"/>
              </w:rPr>
              <w:t>экономических</w:t>
            </w:r>
          </w:p>
          <w:p w:rsidR="005862F8" w:rsidRPr="00791250" w:rsidRDefault="005862F8" w:rsidP="00791250">
            <w:pPr>
              <w:jc w:val="both"/>
              <w:rPr>
                <w:rFonts w:eastAsia="Calibri"/>
              </w:rPr>
            </w:pPr>
            <w:r w:rsidRPr="00791250">
              <w:rPr>
                <w:rFonts w:eastAsia="Calibri"/>
              </w:rPr>
              <w:t>условиях</w:t>
            </w:r>
          </w:p>
          <w:p w:rsidR="005862F8" w:rsidRPr="00791250" w:rsidRDefault="005862F8" w:rsidP="00791250">
            <w:pPr>
              <w:jc w:val="both"/>
              <w:rPr>
                <w:rFonts w:eastAsia="Calibri"/>
              </w:rPr>
            </w:pPr>
          </w:p>
          <w:p w:rsidR="00635345" w:rsidRPr="00791250" w:rsidRDefault="00635345" w:rsidP="00791250">
            <w:pPr>
              <w:jc w:val="both"/>
            </w:pPr>
          </w:p>
        </w:tc>
        <w:tc>
          <w:tcPr>
            <w:tcW w:w="2979" w:type="dxa"/>
          </w:tcPr>
          <w:p w:rsidR="005862F8" w:rsidRPr="00791250" w:rsidRDefault="005862F8" w:rsidP="00791250">
            <w:pPr>
              <w:jc w:val="both"/>
              <w:rPr>
                <w:rFonts w:eastAsia="Calibri"/>
              </w:rPr>
            </w:pPr>
            <w:r w:rsidRPr="00791250">
              <w:rPr>
                <w:rFonts w:eastAsia="Calibri"/>
              </w:rPr>
              <w:t>1. Понимает</w:t>
            </w:r>
            <w:r w:rsidR="00791250">
              <w:rPr>
                <w:rFonts w:eastAsia="Calibri"/>
              </w:rPr>
              <w:t xml:space="preserve"> </w:t>
            </w:r>
            <w:r w:rsidRPr="00791250">
              <w:rPr>
                <w:rFonts w:eastAsia="Calibri"/>
              </w:rPr>
              <w:t>содержание и</w:t>
            </w:r>
          </w:p>
          <w:p w:rsidR="005862F8" w:rsidRPr="00791250" w:rsidRDefault="00791250" w:rsidP="00791250">
            <w:pPr>
              <w:jc w:val="both"/>
              <w:rPr>
                <w:rFonts w:eastAsia="Calibri"/>
              </w:rPr>
            </w:pPr>
            <w:r w:rsidRPr="00791250">
              <w:rPr>
                <w:rFonts w:eastAsia="Calibri"/>
              </w:rPr>
              <w:t>Л</w:t>
            </w:r>
            <w:r w:rsidR="005862F8" w:rsidRPr="00791250">
              <w:rPr>
                <w:rFonts w:eastAsia="Calibri"/>
              </w:rPr>
              <w:t>огику</w:t>
            </w:r>
            <w:r>
              <w:rPr>
                <w:rFonts w:eastAsia="Calibri"/>
              </w:rPr>
              <w:t xml:space="preserve"> </w:t>
            </w:r>
            <w:r w:rsidR="005862F8" w:rsidRPr="00791250">
              <w:rPr>
                <w:rFonts w:eastAsia="Calibri"/>
              </w:rPr>
              <w:t>проведения</w:t>
            </w:r>
          </w:p>
          <w:p w:rsidR="005862F8" w:rsidRPr="00791250" w:rsidRDefault="00791250" w:rsidP="00791250">
            <w:pPr>
              <w:jc w:val="both"/>
              <w:rPr>
                <w:rFonts w:eastAsia="Calibri"/>
              </w:rPr>
            </w:pPr>
            <w:r w:rsidRPr="00791250">
              <w:rPr>
                <w:rFonts w:eastAsia="Calibri"/>
              </w:rPr>
              <w:t>А</w:t>
            </w:r>
            <w:r w:rsidR="005862F8" w:rsidRPr="00791250">
              <w:rPr>
                <w:rFonts w:eastAsia="Calibri"/>
              </w:rPr>
              <w:t>нализа</w:t>
            </w:r>
            <w:r>
              <w:rPr>
                <w:rFonts w:eastAsia="Calibri"/>
              </w:rPr>
              <w:t xml:space="preserve"> </w:t>
            </w:r>
            <w:r w:rsidR="005862F8" w:rsidRPr="00791250">
              <w:rPr>
                <w:rFonts w:eastAsia="Calibri"/>
              </w:rPr>
              <w:t>деятельности</w:t>
            </w:r>
          </w:p>
          <w:p w:rsidR="005862F8" w:rsidRPr="00791250" w:rsidRDefault="005862F8" w:rsidP="00791250">
            <w:pPr>
              <w:jc w:val="both"/>
              <w:rPr>
                <w:rFonts w:eastAsia="Calibri"/>
              </w:rPr>
            </w:pPr>
            <w:r w:rsidRPr="00791250">
              <w:rPr>
                <w:rFonts w:eastAsia="Calibri"/>
              </w:rPr>
              <w:t>экономического</w:t>
            </w:r>
          </w:p>
          <w:p w:rsidR="005862F8" w:rsidRPr="00791250" w:rsidRDefault="005862F8" w:rsidP="00791250">
            <w:pPr>
              <w:jc w:val="both"/>
              <w:rPr>
                <w:rFonts w:eastAsia="Calibri"/>
              </w:rPr>
            </w:pPr>
            <w:r w:rsidRPr="00791250">
              <w:rPr>
                <w:rFonts w:eastAsia="Calibri"/>
              </w:rPr>
              <w:t>субъекта,</w:t>
            </w:r>
            <w:r w:rsidR="00791250">
              <w:rPr>
                <w:rFonts w:eastAsia="Calibri"/>
              </w:rPr>
              <w:t xml:space="preserve"> </w:t>
            </w:r>
            <w:r w:rsidRPr="00791250">
              <w:rPr>
                <w:rFonts w:eastAsia="Calibri"/>
              </w:rPr>
              <w:t>приемы</w:t>
            </w:r>
          </w:p>
          <w:p w:rsidR="005862F8" w:rsidRPr="00791250" w:rsidRDefault="005862F8" w:rsidP="00791250">
            <w:pPr>
              <w:jc w:val="both"/>
              <w:rPr>
                <w:rFonts w:eastAsia="Calibri"/>
              </w:rPr>
            </w:pPr>
            <w:r w:rsidRPr="00791250">
              <w:rPr>
                <w:rFonts w:eastAsia="Calibri"/>
              </w:rPr>
              <w:t>обоснования</w:t>
            </w:r>
            <w:r w:rsidR="00791250">
              <w:rPr>
                <w:rFonts w:eastAsia="Calibri"/>
              </w:rPr>
              <w:t xml:space="preserve"> </w:t>
            </w:r>
            <w:r w:rsidRPr="00791250">
              <w:rPr>
                <w:rFonts w:eastAsia="Calibri"/>
              </w:rPr>
              <w:t>оперативных,</w:t>
            </w:r>
          </w:p>
          <w:p w:rsidR="00635345" w:rsidRPr="00791250" w:rsidRDefault="005862F8" w:rsidP="00791250">
            <w:pPr>
              <w:jc w:val="both"/>
              <w:rPr>
                <w:rFonts w:eastAsia="Calibri"/>
              </w:rPr>
            </w:pPr>
            <w:r w:rsidRPr="00791250">
              <w:rPr>
                <w:rFonts w:eastAsia="Calibri"/>
              </w:rPr>
              <w:t>тактических и</w:t>
            </w:r>
            <w:r w:rsidR="00791250">
              <w:rPr>
                <w:rFonts w:eastAsia="Calibri"/>
              </w:rPr>
              <w:t xml:space="preserve"> </w:t>
            </w:r>
            <w:r w:rsidRPr="00791250">
              <w:rPr>
                <w:rFonts w:eastAsia="Calibri"/>
              </w:rPr>
              <w:t>стратегических</w:t>
            </w:r>
            <w:r w:rsidR="00791250">
              <w:rPr>
                <w:rFonts w:eastAsia="Calibri"/>
              </w:rPr>
              <w:t xml:space="preserve"> решений</w:t>
            </w: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p>
          <w:p w:rsidR="005862F8" w:rsidRPr="00791250" w:rsidRDefault="005862F8" w:rsidP="00791250">
            <w:pPr>
              <w:jc w:val="both"/>
              <w:rPr>
                <w:rFonts w:eastAsia="Calibri"/>
              </w:rPr>
            </w:pPr>
            <w:r w:rsidRPr="00791250">
              <w:rPr>
                <w:rFonts w:eastAsia="Calibri"/>
              </w:rPr>
              <w:t>2. Предлагает</w:t>
            </w:r>
          </w:p>
          <w:p w:rsidR="005862F8" w:rsidRPr="00791250" w:rsidRDefault="005862F8" w:rsidP="00791250">
            <w:pPr>
              <w:jc w:val="both"/>
              <w:rPr>
                <w:rFonts w:eastAsia="Calibri"/>
              </w:rPr>
            </w:pPr>
            <w:r w:rsidRPr="00791250">
              <w:rPr>
                <w:rFonts w:eastAsia="Calibri"/>
              </w:rPr>
              <w:t>варианты</w:t>
            </w:r>
          </w:p>
          <w:p w:rsidR="005862F8" w:rsidRPr="00791250" w:rsidRDefault="005862F8" w:rsidP="00791250">
            <w:pPr>
              <w:jc w:val="both"/>
              <w:rPr>
                <w:rFonts w:eastAsia="Calibri"/>
              </w:rPr>
            </w:pPr>
            <w:r w:rsidRPr="00791250">
              <w:rPr>
                <w:rFonts w:eastAsia="Calibri"/>
              </w:rPr>
              <w:t>решения</w:t>
            </w:r>
          </w:p>
          <w:p w:rsidR="005862F8" w:rsidRPr="00791250" w:rsidRDefault="005862F8" w:rsidP="00791250">
            <w:pPr>
              <w:jc w:val="both"/>
              <w:rPr>
                <w:rFonts w:eastAsia="Calibri"/>
              </w:rPr>
            </w:pPr>
            <w:r w:rsidRPr="00791250">
              <w:rPr>
                <w:rFonts w:eastAsia="Calibri"/>
              </w:rPr>
              <w:t>профессиональных задач в</w:t>
            </w:r>
          </w:p>
          <w:p w:rsidR="005862F8" w:rsidRPr="00791250" w:rsidRDefault="005862F8" w:rsidP="00791250">
            <w:pPr>
              <w:jc w:val="both"/>
              <w:rPr>
                <w:rFonts w:eastAsia="Calibri"/>
              </w:rPr>
            </w:pPr>
            <w:r w:rsidRPr="00791250">
              <w:rPr>
                <w:rFonts w:eastAsia="Calibri"/>
              </w:rPr>
              <w:t>условиях</w:t>
            </w:r>
            <w:r w:rsidR="00791250">
              <w:rPr>
                <w:rFonts w:eastAsia="Calibri"/>
              </w:rPr>
              <w:t xml:space="preserve"> </w:t>
            </w:r>
            <w:r w:rsidRPr="00791250">
              <w:rPr>
                <w:rFonts w:eastAsia="Calibri"/>
              </w:rPr>
              <w:t>неопределенности.</w:t>
            </w:r>
          </w:p>
          <w:p w:rsidR="005862F8" w:rsidRPr="00791250" w:rsidRDefault="005862F8" w:rsidP="00791250">
            <w:pPr>
              <w:jc w:val="both"/>
            </w:pPr>
          </w:p>
        </w:tc>
        <w:tc>
          <w:tcPr>
            <w:tcW w:w="3542" w:type="dxa"/>
          </w:tcPr>
          <w:p w:rsidR="005862F8" w:rsidRPr="00791250" w:rsidRDefault="005862F8" w:rsidP="00791250">
            <w:pPr>
              <w:jc w:val="both"/>
              <w:rPr>
                <w:rFonts w:eastAsia="Calibri"/>
              </w:rPr>
            </w:pPr>
            <w:r w:rsidRPr="00791250">
              <w:rPr>
                <w:rFonts w:eastAsia="Calibri"/>
              </w:rPr>
              <w:t>Знать:</w:t>
            </w:r>
          </w:p>
          <w:p w:rsidR="005862F8" w:rsidRPr="00791250" w:rsidRDefault="005862F8" w:rsidP="00791250">
            <w:pPr>
              <w:jc w:val="both"/>
              <w:rPr>
                <w:rFonts w:eastAsia="Calibri"/>
              </w:rPr>
            </w:pPr>
            <w:r w:rsidRPr="00791250">
              <w:rPr>
                <w:rFonts w:eastAsia="Calibri"/>
              </w:rPr>
              <w:t>Содержание и</w:t>
            </w:r>
            <w:r w:rsidR="00791250">
              <w:rPr>
                <w:rFonts w:eastAsia="Calibri"/>
              </w:rPr>
              <w:t xml:space="preserve"> </w:t>
            </w:r>
            <w:r w:rsidRPr="00791250">
              <w:rPr>
                <w:rFonts w:eastAsia="Calibri"/>
              </w:rPr>
              <w:t>логику</w:t>
            </w:r>
          </w:p>
          <w:p w:rsidR="005862F8" w:rsidRPr="00791250" w:rsidRDefault="00791250" w:rsidP="00791250">
            <w:pPr>
              <w:jc w:val="both"/>
              <w:rPr>
                <w:rFonts w:eastAsia="Calibri"/>
              </w:rPr>
            </w:pPr>
            <w:r>
              <w:rPr>
                <w:rFonts w:eastAsia="Calibri"/>
              </w:rPr>
              <w:t>п</w:t>
            </w:r>
            <w:r w:rsidR="005862F8" w:rsidRPr="00791250">
              <w:rPr>
                <w:rFonts w:eastAsia="Calibri"/>
              </w:rPr>
              <w:t>роведения</w:t>
            </w:r>
            <w:r>
              <w:rPr>
                <w:rFonts w:eastAsia="Calibri"/>
              </w:rPr>
              <w:t xml:space="preserve"> </w:t>
            </w:r>
            <w:r w:rsidR="005862F8" w:rsidRPr="00791250">
              <w:rPr>
                <w:rFonts w:eastAsia="Calibri"/>
              </w:rPr>
              <w:t>анализа</w:t>
            </w:r>
          </w:p>
          <w:p w:rsidR="005862F8" w:rsidRPr="00791250" w:rsidRDefault="005862F8" w:rsidP="00791250">
            <w:pPr>
              <w:jc w:val="both"/>
              <w:rPr>
                <w:rFonts w:eastAsia="Calibri"/>
              </w:rPr>
            </w:pPr>
            <w:r w:rsidRPr="00791250">
              <w:rPr>
                <w:rFonts w:eastAsia="Calibri"/>
              </w:rPr>
              <w:t>деятельности</w:t>
            </w:r>
          </w:p>
          <w:p w:rsidR="005862F8" w:rsidRPr="00791250" w:rsidRDefault="005862F8" w:rsidP="00791250">
            <w:pPr>
              <w:jc w:val="both"/>
              <w:rPr>
                <w:rFonts w:eastAsia="Calibri"/>
              </w:rPr>
            </w:pPr>
            <w:r w:rsidRPr="00791250">
              <w:rPr>
                <w:rFonts w:eastAsia="Calibri"/>
              </w:rPr>
              <w:t>экономического</w:t>
            </w:r>
            <w:r w:rsidR="00791250">
              <w:rPr>
                <w:rFonts w:eastAsia="Calibri"/>
              </w:rPr>
              <w:t xml:space="preserve"> </w:t>
            </w:r>
            <w:r w:rsidRPr="00791250">
              <w:rPr>
                <w:rFonts w:eastAsia="Calibri"/>
              </w:rPr>
              <w:t>субъекта,</w:t>
            </w:r>
          </w:p>
          <w:p w:rsidR="005862F8" w:rsidRPr="00791250" w:rsidRDefault="005862F8" w:rsidP="00791250">
            <w:pPr>
              <w:jc w:val="both"/>
              <w:rPr>
                <w:rFonts w:eastAsia="Calibri"/>
              </w:rPr>
            </w:pPr>
            <w:r w:rsidRPr="00791250">
              <w:rPr>
                <w:rFonts w:eastAsia="Calibri"/>
              </w:rPr>
              <w:t>приемов</w:t>
            </w:r>
            <w:r w:rsidR="00791250">
              <w:rPr>
                <w:rFonts w:eastAsia="Calibri"/>
              </w:rPr>
              <w:t xml:space="preserve"> </w:t>
            </w:r>
            <w:r w:rsidRPr="00791250">
              <w:rPr>
                <w:rFonts w:eastAsia="Calibri"/>
              </w:rPr>
              <w:t>обоснования</w:t>
            </w:r>
          </w:p>
          <w:p w:rsidR="005862F8" w:rsidRPr="00791250" w:rsidRDefault="005862F8" w:rsidP="00791250">
            <w:pPr>
              <w:jc w:val="both"/>
              <w:rPr>
                <w:rFonts w:eastAsia="Calibri"/>
              </w:rPr>
            </w:pPr>
            <w:r w:rsidRPr="00791250">
              <w:rPr>
                <w:rFonts w:eastAsia="Calibri"/>
              </w:rPr>
              <w:t>оперативных,</w:t>
            </w:r>
            <w:r w:rsidR="00791250">
              <w:rPr>
                <w:rFonts w:eastAsia="Calibri"/>
              </w:rPr>
              <w:t xml:space="preserve"> </w:t>
            </w:r>
            <w:r w:rsidRPr="00791250">
              <w:rPr>
                <w:rFonts w:eastAsia="Calibri"/>
              </w:rPr>
              <w:t>тактических и</w:t>
            </w:r>
          </w:p>
          <w:p w:rsidR="005862F8" w:rsidRPr="00791250" w:rsidRDefault="00791250" w:rsidP="00791250">
            <w:pPr>
              <w:jc w:val="both"/>
              <w:rPr>
                <w:rFonts w:eastAsia="Calibri"/>
              </w:rPr>
            </w:pPr>
            <w:r>
              <w:rPr>
                <w:rFonts w:eastAsia="Calibri"/>
              </w:rPr>
              <w:t xml:space="preserve">стратегических </w:t>
            </w:r>
            <w:r w:rsidR="005862F8" w:rsidRPr="00791250">
              <w:rPr>
                <w:rFonts w:eastAsia="Calibri"/>
              </w:rPr>
              <w:t>управленческих</w:t>
            </w:r>
          </w:p>
          <w:p w:rsidR="005862F8" w:rsidRPr="00791250" w:rsidRDefault="005862F8" w:rsidP="00791250">
            <w:pPr>
              <w:jc w:val="both"/>
              <w:rPr>
                <w:rFonts w:eastAsia="Calibri"/>
              </w:rPr>
            </w:pPr>
            <w:r w:rsidRPr="00791250">
              <w:rPr>
                <w:rFonts w:eastAsia="Calibri"/>
              </w:rPr>
              <w:t>решений.</w:t>
            </w:r>
          </w:p>
          <w:p w:rsidR="005862F8" w:rsidRPr="00791250" w:rsidRDefault="005862F8" w:rsidP="00791250">
            <w:pPr>
              <w:jc w:val="both"/>
              <w:rPr>
                <w:rFonts w:eastAsia="Calibri"/>
              </w:rPr>
            </w:pPr>
          </w:p>
          <w:p w:rsidR="005862F8" w:rsidRPr="00791250" w:rsidRDefault="005862F8" w:rsidP="00791250">
            <w:pPr>
              <w:jc w:val="both"/>
              <w:rPr>
                <w:rFonts w:eastAsia="Calibri"/>
              </w:rPr>
            </w:pPr>
            <w:r w:rsidRPr="00791250">
              <w:rPr>
                <w:rFonts w:eastAsia="Calibri"/>
                <w:b/>
              </w:rPr>
              <w:t>Умет</w:t>
            </w:r>
            <w:r w:rsidRPr="00791250">
              <w:rPr>
                <w:rFonts w:eastAsia="Calibri"/>
              </w:rPr>
              <w:t>ь:</w:t>
            </w:r>
          </w:p>
          <w:p w:rsidR="005862F8" w:rsidRPr="00791250" w:rsidRDefault="005862F8" w:rsidP="00791250">
            <w:pPr>
              <w:jc w:val="both"/>
              <w:rPr>
                <w:rFonts w:eastAsia="Calibri"/>
              </w:rPr>
            </w:pPr>
            <w:r w:rsidRPr="00791250">
              <w:rPr>
                <w:rFonts w:eastAsia="Calibri"/>
              </w:rPr>
              <w:t>Предлагать</w:t>
            </w:r>
            <w:r w:rsidR="00791250">
              <w:rPr>
                <w:rFonts w:eastAsia="Calibri"/>
              </w:rPr>
              <w:t xml:space="preserve"> </w:t>
            </w:r>
            <w:r w:rsidRPr="00791250">
              <w:rPr>
                <w:rFonts w:eastAsia="Calibri"/>
              </w:rPr>
              <w:t>варианты</w:t>
            </w:r>
          </w:p>
          <w:p w:rsidR="005862F8" w:rsidRPr="00791250" w:rsidRDefault="00791250" w:rsidP="00791250">
            <w:pPr>
              <w:jc w:val="both"/>
              <w:rPr>
                <w:rFonts w:eastAsia="Calibri"/>
              </w:rPr>
            </w:pPr>
            <w:r>
              <w:rPr>
                <w:rFonts w:eastAsia="Calibri"/>
              </w:rPr>
              <w:t>р</w:t>
            </w:r>
            <w:r w:rsidR="005862F8" w:rsidRPr="00791250">
              <w:rPr>
                <w:rFonts w:eastAsia="Calibri"/>
              </w:rPr>
              <w:t>ешения</w:t>
            </w:r>
            <w:r>
              <w:rPr>
                <w:rFonts w:eastAsia="Calibri"/>
              </w:rPr>
              <w:t xml:space="preserve"> </w:t>
            </w:r>
            <w:r w:rsidR="005862F8" w:rsidRPr="00791250">
              <w:rPr>
                <w:rFonts w:eastAsia="Calibri"/>
              </w:rPr>
              <w:t>профессиональн</w:t>
            </w:r>
            <w:r>
              <w:rPr>
                <w:rFonts w:eastAsia="Calibri"/>
              </w:rPr>
              <w:t>ых</w:t>
            </w:r>
          </w:p>
          <w:p w:rsidR="005862F8" w:rsidRPr="00791250" w:rsidRDefault="005862F8" w:rsidP="00791250">
            <w:pPr>
              <w:jc w:val="both"/>
              <w:rPr>
                <w:rFonts w:eastAsia="Calibri"/>
              </w:rPr>
            </w:pPr>
            <w:r w:rsidRPr="00791250">
              <w:rPr>
                <w:rFonts w:eastAsia="Calibri"/>
              </w:rPr>
              <w:t>задач в</w:t>
            </w:r>
            <w:r w:rsidR="00791250">
              <w:rPr>
                <w:rFonts w:eastAsia="Calibri"/>
              </w:rPr>
              <w:t xml:space="preserve"> </w:t>
            </w:r>
            <w:r w:rsidRPr="00791250">
              <w:rPr>
                <w:rFonts w:eastAsia="Calibri"/>
              </w:rPr>
              <w:t>условиях</w:t>
            </w:r>
          </w:p>
          <w:p w:rsidR="005862F8" w:rsidRPr="00791250" w:rsidRDefault="005862F8" w:rsidP="00791250">
            <w:pPr>
              <w:jc w:val="both"/>
              <w:rPr>
                <w:rFonts w:eastAsia="Calibri"/>
              </w:rPr>
            </w:pPr>
            <w:r w:rsidRPr="00791250">
              <w:rPr>
                <w:rFonts w:eastAsia="Calibri"/>
              </w:rPr>
              <w:t>неопределенности</w:t>
            </w:r>
          </w:p>
          <w:p w:rsidR="00791250" w:rsidRDefault="00791250" w:rsidP="00791250">
            <w:pPr>
              <w:jc w:val="both"/>
              <w:rPr>
                <w:rFonts w:eastAsia="Calibri"/>
                <w:b/>
              </w:rPr>
            </w:pPr>
          </w:p>
          <w:p w:rsidR="005862F8" w:rsidRPr="00791250" w:rsidRDefault="005862F8" w:rsidP="00791250">
            <w:pPr>
              <w:jc w:val="both"/>
              <w:rPr>
                <w:rFonts w:eastAsia="Calibri"/>
                <w:b/>
              </w:rPr>
            </w:pPr>
            <w:r w:rsidRPr="00791250">
              <w:rPr>
                <w:rFonts w:eastAsia="Calibri"/>
                <w:b/>
              </w:rPr>
              <w:t>Знать:</w:t>
            </w:r>
          </w:p>
          <w:p w:rsidR="005862F8" w:rsidRPr="00791250" w:rsidRDefault="005862F8" w:rsidP="00791250">
            <w:pPr>
              <w:jc w:val="both"/>
              <w:rPr>
                <w:rFonts w:eastAsia="Calibri"/>
              </w:rPr>
            </w:pPr>
            <w:r w:rsidRPr="00791250">
              <w:rPr>
                <w:rFonts w:eastAsia="Calibri"/>
              </w:rPr>
              <w:t>Варианты</w:t>
            </w:r>
            <w:r w:rsidR="00791250">
              <w:rPr>
                <w:rFonts w:eastAsia="Calibri"/>
              </w:rPr>
              <w:t xml:space="preserve"> </w:t>
            </w:r>
            <w:r w:rsidRPr="00791250">
              <w:rPr>
                <w:rFonts w:eastAsia="Calibri"/>
              </w:rPr>
              <w:t>решения</w:t>
            </w:r>
          </w:p>
          <w:p w:rsidR="005862F8" w:rsidRPr="00791250" w:rsidRDefault="005862F8" w:rsidP="00791250">
            <w:pPr>
              <w:jc w:val="both"/>
              <w:rPr>
                <w:rFonts w:eastAsia="Calibri"/>
              </w:rPr>
            </w:pPr>
            <w:r w:rsidRPr="00791250">
              <w:rPr>
                <w:rFonts w:eastAsia="Calibri"/>
              </w:rPr>
              <w:t>профессиональных задач в</w:t>
            </w:r>
          </w:p>
          <w:p w:rsidR="005862F8" w:rsidRPr="00791250" w:rsidRDefault="005862F8" w:rsidP="00791250">
            <w:pPr>
              <w:jc w:val="both"/>
              <w:rPr>
                <w:rFonts w:eastAsia="Calibri"/>
              </w:rPr>
            </w:pPr>
            <w:r w:rsidRPr="00791250">
              <w:rPr>
                <w:rFonts w:eastAsia="Calibri"/>
              </w:rPr>
              <w:t>условиях</w:t>
            </w:r>
            <w:r w:rsidR="00791250">
              <w:rPr>
                <w:rFonts w:eastAsia="Calibri"/>
              </w:rPr>
              <w:t xml:space="preserve"> </w:t>
            </w:r>
            <w:r w:rsidRPr="00791250">
              <w:rPr>
                <w:rFonts w:eastAsia="Calibri"/>
              </w:rPr>
              <w:t>неопределенности.</w:t>
            </w:r>
          </w:p>
          <w:p w:rsidR="005862F8" w:rsidRPr="00791250" w:rsidRDefault="005862F8" w:rsidP="00791250">
            <w:pPr>
              <w:jc w:val="both"/>
              <w:rPr>
                <w:rFonts w:eastAsia="Calibri"/>
              </w:rPr>
            </w:pPr>
            <w:r w:rsidRPr="00791250">
              <w:rPr>
                <w:rFonts w:eastAsia="Calibri"/>
              </w:rPr>
              <w:t>Уметь:</w:t>
            </w:r>
          </w:p>
          <w:p w:rsidR="005862F8" w:rsidRPr="00791250" w:rsidRDefault="005862F8" w:rsidP="00791250">
            <w:pPr>
              <w:jc w:val="both"/>
              <w:rPr>
                <w:rFonts w:eastAsia="Calibri"/>
              </w:rPr>
            </w:pPr>
            <w:r w:rsidRPr="00791250">
              <w:rPr>
                <w:rFonts w:eastAsia="Calibri"/>
              </w:rPr>
              <w:t>Предлагать</w:t>
            </w:r>
            <w:r w:rsidR="00791250">
              <w:rPr>
                <w:rFonts w:eastAsia="Calibri"/>
              </w:rPr>
              <w:t xml:space="preserve"> </w:t>
            </w:r>
            <w:r w:rsidRPr="00791250">
              <w:rPr>
                <w:rFonts w:eastAsia="Calibri"/>
              </w:rPr>
              <w:t>варианты</w:t>
            </w:r>
          </w:p>
          <w:p w:rsidR="005862F8" w:rsidRPr="00791250" w:rsidRDefault="00791250" w:rsidP="00791250">
            <w:pPr>
              <w:jc w:val="both"/>
              <w:rPr>
                <w:rFonts w:eastAsia="Calibri"/>
              </w:rPr>
            </w:pPr>
            <w:r w:rsidRPr="00791250">
              <w:rPr>
                <w:rFonts w:eastAsia="Calibri"/>
              </w:rPr>
              <w:t>Р</w:t>
            </w:r>
            <w:r w:rsidR="005862F8" w:rsidRPr="00791250">
              <w:rPr>
                <w:rFonts w:eastAsia="Calibri"/>
              </w:rPr>
              <w:t>ешения</w:t>
            </w:r>
            <w:r>
              <w:rPr>
                <w:rFonts w:eastAsia="Calibri"/>
              </w:rPr>
              <w:t xml:space="preserve"> </w:t>
            </w:r>
            <w:r w:rsidR="005862F8" w:rsidRPr="00791250">
              <w:rPr>
                <w:rFonts w:eastAsia="Calibri"/>
              </w:rPr>
              <w:t>профессиональных задач в</w:t>
            </w:r>
            <w:r>
              <w:rPr>
                <w:rFonts w:eastAsia="Calibri"/>
              </w:rPr>
              <w:t xml:space="preserve"> </w:t>
            </w:r>
            <w:r w:rsidR="005862F8" w:rsidRPr="00791250">
              <w:rPr>
                <w:rFonts w:eastAsia="Calibri"/>
              </w:rPr>
              <w:t>условиях</w:t>
            </w:r>
            <w:r>
              <w:rPr>
                <w:rFonts w:eastAsia="Calibri"/>
              </w:rPr>
              <w:t xml:space="preserve"> </w:t>
            </w:r>
            <w:r w:rsidR="005862F8" w:rsidRPr="00791250">
              <w:rPr>
                <w:rFonts w:eastAsia="Calibri"/>
              </w:rPr>
              <w:t>неопределенности.</w:t>
            </w:r>
          </w:p>
          <w:p w:rsidR="00635345" w:rsidRPr="00791250" w:rsidRDefault="00635345" w:rsidP="00791250">
            <w:pPr>
              <w:jc w:val="both"/>
            </w:pPr>
          </w:p>
        </w:tc>
      </w:tr>
      <w:tr w:rsidR="005862F8" w:rsidTr="00791250">
        <w:tc>
          <w:tcPr>
            <w:tcW w:w="993" w:type="dxa"/>
          </w:tcPr>
          <w:p w:rsidR="005862F8" w:rsidRDefault="005862F8" w:rsidP="005862F8">
            <w:pPr>
              <w:widowControl w:val="0"/>
              <w:tabs>
                <w:tab w:val="left" w:pos="540"/>
              </w:tabs>
              <w:contextualSpacing/>
              <w:jc w:val="both"/>
              <w:rPr>
                <w:sz w:val="22"/>
                <w:szCs w:val="22"/>
              </w:rPr>
            </w:pPr>
            <w:r>
              <w:rPr>
                <w:sz w:val="22"/>
                <w:szCs w:val="22"/>
              </w:rPr>
              <w:t>ПКН-1</w:t>
            </w:r>
          </w:p>
        </w:tc>
        <w:tc>
          <w:tcPr>
            <w:tcW w:w="1984" w:type="dxa"/>
          </w:tcPr>
          <w:p w:rsidR="005862F8" w:rsidRDefault="005862F8" w:rsidP="005862F8">
            <w:pPr>
              <w:tabs>
                <w:tab w:val="left" w:pos="540"/>
              </w:tabs>
            </w:pPr>
            <w:r>
              <w:t xml:space="preserve">Владение основными научными понятиями и категориальным </w:t>
            </w:r>
            <w:r>
              <w:lastRenderedPageBreak/>
              <w:t>аппаратом современной экономики и их применение при решении прикладных задач</w:t>
            </w:r>
          </w:p>
        </w:tc>
        <w:tc>
          <w:tcPr>
            <w:tcW w:w="2979" w:type="dxa"/>
          </w:tcPr>
          <w:p w:rsidR="005862F8" w:rsidRDefault="005862F8" w:rsidP="005862F8">
            <w:pPr>
              <w:tabs>
                <w:tab w:val="left" w:pos="540"/>
              </w:tabs>
            </w:pPr>
            <w:r>
              <w:lastRenderedPageBreak/>
              <w:t xml:space="preserve">1.Демонстрирует знание современных экономических концепций, моделей, ведущих школ и </w:t>
            </w:r>
            <w:r>
              <w:lastRenderedPageBreak/>
              <w:t>направлений развития экономической науки, использует категориальный и научный аппарат при анализе экономических явлений и процессов</w:t>
            </w:r>
          </w:p>
          <w:p w:rsidR="005862F8" w:rsidRDefault="005862F8" w:rsidP="005862F8">
            <w:pPr>
              <w:tabs>
                <w:tab w:val="left" w:pos="540"/>
              </w:tabs>
            </w:pPr>
          </w:p>
          <w:p w:rsidR="005862F8" w:rsidRDefault="005862F8" w:rsidP="005862F8">
            <w:pPr>
              <w:tabs>
                <w:tab w:val="left" w:pos="540"/>
              </w:tabs>
            </w:pPr>
            <w: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5862F8" w:rsidRDefault="005862F8" w:rsidP="005862F8">
            <w:pPr>
              <w:tabs>
                <w:tab w:val="left" w:pos="540"/>
              </w:tabs>
            </w:pPr>
          </w:p>
          <w:p w:rsidR="005862F8" w:rsidRDefault="005862F8" w:rsidP="005862F8">
            <w:pPr>
              <w:tabs>
                <w:tab w:val="left" w:pos="540"/>
              </w:tabs>
            </w:pPr>
          </w:p>
          <w:p w:rsidR="005862F8" w:rsidRDefault="005862F8" w:rsidP="005862F8">
            <w:pPr>
              <w:tabs>
                <w:tab w:val="left" w:pos="540"/>
              </w:tabs>
            </w:pPr>
          </w:p>
          <w:p w:rsidR="005862F8" w:rsidRDefault="005862F8" w:rsidP="005862F8">
            <w:pPr>
              <w:tabs>
                <w:tab w:val="left" w:pos="540"/>
              </w:tabs>
            </w:pPr>
          </w:p>
          <w:p w:rsidR="005862F8" w:rsidRDefault="005862F8" w:rsidP="005862F8">
            <w:pPr>
              <w:tabs>
                <w:tab w:val="left" w:pos="540"/>
              </w:tabs>
            </w:pPr>
          </w:p>
          <w:p w:rsidR="005862F8" w:rsidRDefault="005862F8" w:rsidP="005862F8">
            <w:pPr>
              <w:tabs>
                <w:tab w:val="left" w:pos="540"/>
              </w:tabs>
            </w:pPr>
            <w: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5862F8" w:rsidRDefault="005862F8" w:rsidP="005862F8">
            <w:pPr>
              <w:tabs>
                <w:tab w:val="left" w:pos="540"/>
              </w:tabs>
            </w:pPr>
          </w:p>
        </w:tc>
        <w:tc>
          <w:tcPr>
            <w:tcW w:w="3542" w:type="dxa"/>
          </w:tcPr>
          <w:p w:rsidR="005862F8" w:rsidRDefault="005862F8" w:rsidP="005862F8">
            <w:r>
              <w:rPr>
                <w:i/>
              </w:rPr>
              <w:lastRenderedPageBreak/>
              <w:t>знать:</w:t>
            </w:r>
            <w:r>
              <w:t xml:space="preserve"> современные экономические концепции, модели, ведущие школы и направления развития экономической науки в части </w:t>
            </w:r>
            <w:r>
              <w:lastRenderedPageBreak/>
              <w:t>функционирования финансовых рынков;</w:t>
            </w:r>
          </w:p>
          <w:p w:rsidR="005862F8" w:rsidRDefault="005862F8" w:rsidP="005862F8">
            <w:pPr>
              <w:rPr>
                <w:bCs/>
                <w:i/>
              </w:rPr>
            </w:pPr>
            <w:r>
              <w:rPr>
                <w:i/>
              </w:rPr>
              <w:t xml:space="preserve">уметь: </w:t>
            </w:r>
            <w:r>
              <w:t>использовать категориальный и научный аппарат при анализе экономических явлений и процессов, происходящих на финансовых рынках под влиянием финтеха</w:t>
            </w:r>
          </w:p>
          <w:p w:rsidR="005862F8" w:rsidRDefault="005862F8" w:rsidP="005862F8">
            <w:pPr>
              <w:rPr>
                <w:i/>
              </w:rPr>
            </w:pPr>
          </w:p>
          <w:p w:rsidR="005862F8" w:rsidRDefault="005862F8" w:rsidP="005862F8">
            <w:pPr>
              <w:rPr>
                <w:i/>
              </w:rPr>
            </w:pPr>
          </w:p>
          <w:p w:rsidR="005862F8" w:rsidRDefault="005862F8" w:rsidP="005862F8">
            <w:pPr>
              <w:rPr>
                <w:i/>
              </w:rPr>
            </w:pPr>
          </w:p>
          <w:p w:rsidR="005862F8" w:rsidRDefault="005862F8" w:rsidP="005862F8">
            <w:pPr>
              <w:rPr>
                <w:i/>
              </w:rPr>
            </w:pPr>
            <w:r>
              <w:rPr>
                <w:i/>
              </w:rPr>
              <w:t>2.</w:t>
            </w:r>
          </w:p>
          <w:p w:rsidR="005862F8" w:rsidRDefault="005862F8" w:rsidP="005862F8">
            <w:pPr>
              <w:rPr>
                <w:bCs/>
              </w:rPr>
            </w:pPr>
            <w:r>
              <w:rPr>
                <w:i/>
              </w:rPr>
              <w:t xml:space="preserve">знать: </w:t>
            </w:r>
            <w:r>
              <w:t>особенности современных экономических процессов и текущие социально-экономические проблемы на финансовых рынках;</w:t>
            </w:r>
          </w:p>
          <w:p w:rsidR="005862F8" w:rsidRDefault="005862F8" w:rsidP="005862F8">
            <w:pPr>
              <w:rPr>
                <w:bCs/>
                <w:i/>
              </w:rPr>
            </w:pPr>
            <w:r>
              <w:rPr>
                <w:i/>
              </w:rPr>
              <w:t xml:space="preserve">уметь: </w:t>
            </w:r>
            <w:r>
              <w:t>выявлять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 связанные с применением финансовых технологий на финансовых рынках</w:t>
            </w:r>
          </w:p>
          <w:p w:rsidR="005862F8" w:rsidRDefault="005862F8" w:rsidP="005862F8">
            <w:pPr>
              <w:rPr>
                <w:i/>
              </w:rPr>
            </w:pPr>
          </w:p>
          <w:p w:rsidR="005862F8" w:rsidRDefault="005862F8" w:rsidP="005862F8">
            <w:pPr>
              <w:rPr>
                <w:i/>
              </w:rPr>
            </w:pPr>
          </w:p>
          <w:p w:rsidR="005862F8" w:rsidRDefault="005862F8" w:rsidP="005862F8">
            <w:pPr>
              <w:rPr>
                <w:i/>
              </w:rPr>
            </w:pPr>
            <w:r>
              <w:rPr>
                <w:i/>
              </w:rPr>
              <w:t>3.</w:t>
            </w:r>
          </w:p>
          <w:p w:rsidR="005862F8" w:rsidRDefault="005862F8" w:rsidP="005862F8">
            <w:pPr>
              <w:rPr>
                <w:i/>
              </w:rPr>
            </w:pPr>
            <w:r>
              <w:rPr>
                <w:i/>
              </w:rPr>
              <w:t>знать:</w:t>
            </w:r>
            <w:r>
              <w:rPr>
                <w:bCs/>
                <w:i/>
              </w:rPr>
              <w:t xml:space="preserve"> </w:t>
            </w:r>
            <w:r>
              <w:rPr>
                <w:bCs/>
              </w:rPr>
              <w:t>основные направления экономической политики государства в части цифровой трансформации финансовых рынков;</w:t>
            </w:r>
          </w:p>
          <w:p w:rsidR="005862F8" w:rsidRDefault="005862F8" w:rsidP="005862F8">
            <w:pPr>
              <w:rPr>
                <w:bCs/>
                <w:i/>
              </w:rPr>
            </w:pPr>
            <w:r>
              <w:rPr>
                <w:i/>
              </w:rPr>
              <w:t>уметь</w:t>
            </w:r>
            <w:r>
              <w:t xml:space="preserve"> грамотно и результативно использовать российские и зарубежные источники научных знаний и экономической информации в области цифровой трансформации финансовых рынков.</w:t>
            </w:r>
          </w:p>
        </w:tc>
      </w:tr>
    </w:tbl>
    <w:p w:rsidR="00635345" w:rsidRDefault="00635345">
      <w:pPr>
        <w:spacing w:line="360" w:lineRule="auto"/>
        <w:jc w:val="both"/>
        <w:rPr>
          <w:sz w:val="28"/>
          <w:szCs w:val="28"/>
        </w:rPr>
      </w:pPr>
    </w:p>
    <w:p w:rsidR="00635345" w:rsidRDefault="00CD664D">
      <w:pPr>
        <w:pStyle w:val="1"/>
        <w:keepNext w:val="0"/>
        <w:widowControl w:val="0"/>
        <w:jc w:val="left"/>
        <w:rPr>
          <w:rFonts w:eastAsia="TimesNewRomanPSMT"/>
          <w:b/>
          <w:sz w:val="28"/>
          <w:szCs w:val="28"/>
        </w:rPr>
      </w:pPr>
      <w:bookmarkStart w:id="1" w:name="_Toc419454616"/>
      <w:bookmarkStart w:id="2" w:name="_Toc419543224"/>
      <w:bookmarkStart w:id="3" w:name="_Toc329791693"/>
      <w:bookmarkStart w:id="4" w:name="_Toc321918415"/>
      <w:r>
        <w:rPr>
          <w:rFonts w:eastAsia="TimesNewRomanPSMT"/>
          <w:b/>
          <w:sz w:val="28"/>
          <w:szCs w:val="28"/>
        </w:rPr>
        <w:t>3. Место дисциплины в структуре образовательной программы</w:t>
      </w:r>
      <w:bookmarkEnd w:id="1"/>
      <w:bookmarkEnd w:id="2"/>
      <w:bookmarkEnd w:id="3"/>
      <w:bookmarkEnd w:id="4"/>
    </w:p>
    <w:p w:rsidR="001755B4" w:rsidRPr="001755B4" w:rsidRDefault="00CD664D" w:rsidP="00CE2419">
      <w:pPr>
        <w:jc w:val="both"/>
        <w:rPr>
          <w:rFonts w:ascii="Letter Gothic" w:hAnsi="Letter Gothic" w:cs="Arial Unicode MS"/>
          <w:sz w:val="28"/>
          <w:lang w:eastAsia="ru-RU"/>
        </w:rPr>
      </w:pPr>
      <w:r>
        <w:rPr>
          <w:sz w:val="28"/>
        </w:rPr>
        <w:lastRenderedPageBreak/>
        <w:t xml:space="preserve">Дисциплина «Стратегический менеджмент» </w:t>
      </w:r>
      <w:r w:rsidR="00227683">
        <w:rPr>
          <w:sz w:val="28"/>
        </w:rPr>
        <w:t>относится</w:t>
      </w:r>
      <w:r>
        <w:rPr>
          <w:sz w:val="28"/>
        </w:rPr>
        <w:t xml:space="preserve"> </w:t>
      </w:r>
      <w:r w:rsidR="00227683">
        <w:rPr>
          <w:sz w:val="28"/>
        </w:rPr>
        <w:t xml:space="preserve">к </w:t>
      </w:r>
      <w:r w:rsidR="00227683" w:rsidRPr="00227683">
        <w:rPr>
          <w:sz w:val="28"/>
        </w:rPr>
        <w:t>(предпрофильн</w:t>
      </w:r>
      <w:r w:rsidR="00227683">
        <w:rPr>
          <w:sz w:val="28"/>
        </w:rPr>
        <w:t>ому</w:t>
      </w:r>
      <w:r w:rsidR="00227683" w:rsidRPr="00227683">
        <w:rPr>
          <w:sz w:val="28"/>
        </w:rPr>
        <w:t>) цикл</w:t>
      </w:r>
      <w:r w:rsidR="00227683">
        <w:rPr>
          <w:sz w:val="28"/>
        </w:rPr>
        <w:t xml:space="preserve">у </w:t>
      </w:r>
      <w:r>
        <w:rPr>
          <w:sz w:val="28"/>
        </w:rPr>
        <w:t xml:space="preserve">дисциплин </w:t>
      </w:r>
      <w:r w:rsidR="00CE2419">
        <w:rPr>
          <w:sz w:val="28"/>
        </w:rPr>
        <w:t xml:space="preserve">по выбору </w:t>
      </w:r>
      <w:r>
        <w:rPr>
          <w:sz w:val="28"/>
          <w:szCs w:val="28"/>
        </w:rPr>
        <w:t>для студентов, обучающихся по направлению подготовки 38.03.0</w:t>
      </w:r>
      <w:r w:rsidR="00CE2419">
        <w:rPr>
          <w:sz w:val="28"/>
          <w:szCs w:val="28"/>
        </w:rPr>
        <w:t>1</w:t>
      </w:r>
      <w:r>
        <w:rPr>
          <w:sz w:val="28"/>
          <w:szCs w:val="28"/>
        </w:rPr>
        <w:t xml:space="preserve"> «</w:t>
      </w:r>
      <w:r w:rsidR="00CE2419">
        <w:rPr>
          <w:sz w:val="28"/>
          <w:szCs w:val="28"/>
        </w:rPr>
        <w:t>Экономика</w:t>
      </w:r>
      <w:r>
        <w:rPr>
          <w:sz w:val="28"/>
          <w:szCs w:val="28"/>
        </w:rPr>
        <w:t xml:space="preserve">», </w:t>
      </w:r>
      <w:r>
        <w:rPr>
          <w:rFonts w:eastAsia="Calibri"/>
          <w:sz w:val="28"/>
          <w:szCs w:val="28"/>
        </w:rPr>
        <w:t>ОП «</w:t>
      </w:r>
      <w:r w:rsidR="00CE2419">
        <w:rPr>
          <w:rFonts w:eastAsia="Calibri"/>
          <w:sz w:val="28"/>
          <w:szCs w:val="28"/>
        </w:rPr>
        <w:t xml:space="preserve">Экономика и финансы </w:t>
      </w:r>
      <w:r w:rsidR="001755B4" w:rsidRPr="001755B4">
        <w:rPr>
          <w:sz w:val="28"/>
          <w:lang w:eastAsia="ru-RU"/>
        </w:rPr>
        <w:t>профиль</w:t>
      </w:r>
      <w:r w:rsidR="001755B4" w:rsidRPr="001755B4">
        <w:rPr>
          <w:rFonts w:eastAsia="Calibri"/>
          <w:color w:val="000000"/>
          <w:sz w:val="28"/>
          <w:szCs w:val="28"/>
        </w:rPr>
        <w:t xml:space="preserve"> </w:t>
      </w:r>
      <w:r w:rsidR="00CE2419">
        <w:rPr>
          <w:rFonts w:eastAsia="Calibri"/>
          <w:color w:val="000000"/>
          <w:sz w:val="28"/>
          <w:szCs w:val="28"/>
        </w:rPr>
        <w:t>Финансы и управление финансовыми активами</w:t>
      </w:r>
    </w:p>
    <w:p w:rsidR="00635345" w:rsidRDefault="00CD664D" w:rsidP="001755B4">
      <w:pPr>
        <w:spacing w:line="360" w:lineRule="auto"/>
        <w:jc w:val="both"/>
        <w:rPr>
          <w:sz w:val="28"/>
          <w:szCs w:val="28"/>
        </w:rPr>
      </w:pPr>
      <w:r>
        <w:rPr>
          <w:sz w:val="28"/>
          <w:szCs w:val="28"/>
        </w:rPr>
        <w:t xml:space="preserve"> </w:t>
      </w:r>
    </w:p>
    <w:p w:rsidR="00635345" w:rsidRDefault="00CD664D">
      <w:pPr>
        <w:pStyle w:val="1"/>
        <w:keepNext w:val="0"/>
        <w:widowControl w:val="0"/>
        <w:jc w:val="both"/>
        <w:rPr>
          <w:b/>
          <w:sz w:val="28"/>
          <w:szCs w:val="28"/>
        </w:rPr>
      </w:pPr>
      <w:bookmarkStart w:id="5" w:name="_Toc329791694"/>
      <w:r>
        <w:rPr>
          <w:b/>
          <w:sz w:val="28"/>
          <w:szCs w:val="28"/>
        </w:rPr>
        <w:t xml:space="preserve"> 4. </w:t>
      </w:r>
      <w:bookmarkEnd w:id="5"/>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635345" w:rsidRDefault="00CD664D">
      <w:pPr>
        <w:jc w:val="right"/>
        <w:rPr>
          <w:sz w:val="28"/>
          <w:szCs w:val="28"/>
        </w:rPr>
      </w:pPr>
      <w:r>
        <w:rPr>
          <w:sz w:val="28"/>
          <w:szCs w:val="28"/>
        </w:rPr>
        <w:t>Таблица 1</w:t>
      </w:r>
    </w:p>
    <w:tbl>
      <w:tblPr>
        <w:tblW w:w="9345" w:type="dxa"/>
        <w:tblLayout w:type="fixed"/>
        <w:tblLook w:val="0000" w:firstRow="0" w:lastRow="0" w:firstColumn="0" w:lastColumn="0" w:noHBand="0" w:noVBand="0"/>
      </w:tblPr>
      <w:tblGrid>
        <w:gridCol w:w="4065"/>
        <w:gridCol w:w="2640"/>
        <w:gridCol w:w="2640"/>
      </w:tblGrid>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pPr>
            <w:r>
              <w:rPr>
                <w:b/>
                <w:bCs/>
                <w:kern w:val="2"/>
              </w:rPr>
              <w:t>Вид учебной работы по дисциплине</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pStyle w:val="af4"/>
              <w:widowControl w:val="0"/>
              <w:spacing w:before="0" w:after="0"/>
              <w:ind w:firstLine="26"/>
              <w:jc w:val="center"/>
              <w:rPr>
                <w:szCs w:val="24"/>
              </w:rPr>
            </w:pPr>
            <w:r>
              <w:rPr>
                <w:b/>
                <w:bCs/>
                <w:kern w:val="2"/>
                <w:szCs w:val="24"/>
              </w:rPr>
              <w:t>Всего</w:t>
            </w:r>
          </w:p>
          <w:p w:rsidR="00635345" w:rsidRDefault="00CD664D">
            <w:pPr>
              <w:widowControl w:val="0"/>
              <w:jc w:val="center"/>
            </w:pPr>
            <w:r>
              <w:rPr>
                <w:b/>
                <w:bCs/>
                <w:kern w:val="2"/>
              </w:rPr>
              <w:t>(в з.е. и часах)</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pStyle w:val="af4"/>
              <w:widowControl w:val="0"/>
              <w:spacing w:before="0" w:after="0"/>
              <w:jc w:val="center"/>
              <w:rPr>
                <w:szCs w:val="24"/>
              </w:rPr>
            </w:pPr>
            <w:r>
              <w:rPr>
                <w:b/>
                <w:bCs/>
                <w:kern w:val="2"/>
                <w:szCs w:val="24"/>
              </w:rPr>
              <w:t xml:space="preserve">Семестр </w:t>
            </w:r>
            <w:r w:rsidR="00CE2419">
              <w:rPr>
                <w:b/>
                <w:bCs/>
                <w:kern w:val="2"/>
                <w:szCs w:val="24"/>
              </w:rPr>
              <w:t>7</w:t>
            </w:r>
          </w:p>
          <w:p w:rsidR="00635345" w:rsidRDefault="00CD664D">
            <w:pPr>
              <w:widowControl w:val="0"/>
              <w:jc w:val="center"/>
            </w:pPr>
            <w:r>
              <w:rPr>
                <w:b/>
                <w:bCs/>
                <w:kern w:val="2"/>
              </w:rPr>
              <w:t>(в часах)</w:t>
            </w:r>
          </w:p>
        </w:tc>
      </w:tr>
      <w:tr w:rsidR="00635345">
        <w:tc>
          <w:tcPr>
            <w:tcW w:w="4065"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rPr>
                <w:b/>
              </w:rPr>
            </w:pPr>
            <w:r>
              <w:rPr>
                <w:b/>
                <w:bCs/>
                <w:kern w:val="2"/>
              </w:rPr>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635345" w:rsidRDefault="00CE2419">
            <w:pPr>
              <w:widowControl w:val="0"/>
              <w:jc w:val="center"/>
            </w:pPr>
            <w:r>
              <w:rPr>
                <w:bCs/>
              </w:rPr>
              <w:t>3</w:t>
            </w:r>
            <w:r w:rsidR="00CD664D">
              <w:rPr>
                <w:bCs/>
              </w:rPr>
              <w:t xml:space="preserve"> з.е. 1</w:t>
            </w:r>
            <w:r>
              <w:rPr>
                <w:bCs/>
              </w:rPr>
              <w:t>0</w:t>
            </w:r>
            <w:r w:rsidR="00CD664D">
              <w:rPr>
                <w:bCs/>
              </w:rPr>
              <w:t>8</w:t>
            </w:r>
          </w:p>
          <w:p w:rsidR="00635345" w:rsidRDefault="00635345">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pPr>
            <w:r>
              <w:t>1</w:t>
            </w:r>
            <w:r w:rsidR="00CE2419">
              <w:t>0</w:t>
            </w:r>
            <w:r>
              <w:t>8</w:t>
            </w:r>
          </w:p>
          <w:p w:rsidR="00635345" w:rsidRDefault="00635345">
            <w:pPr>
              <w:widowControl w:val="0"/>
              <w:jc w:val="center"/>
            </w:pP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rPr>
                <w:b/>
                <w:i/>
              </w:rPr>
            </w:pPr>
            <w:r>
              <w:rPr>
                <w:b/>
                <w:bCs/>
                <w:i/>
                <w:color w:val="000000"/>
                <w:kern w:val="2"/>
              </w:rPr>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34</w:t>
            </w: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16</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16</w:t>
            </w: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18</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18</w:t>
            </w: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74</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74</w:t>
            </w: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Контрольные работы</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outlineLvl w:val="0"/>
              <w:rPr>
                <w:rFonts w:eastAsia="Arial Unicode MS"/>
                <w:u w:color="FF0000"/>
              </w:rPr>
            </w:pPr>
            <w:r>
              <w:rPr>
                <w:rFonts w:eastAsia="Arial Unicode MS"/>
                <w:u w:color="FF0000"/>
              </w:rPr>
              <w:t>Контрольные работы</w:t>
            </w:r>
          </w:p>
        </w:tc>
      </w:tr>
      <w:tr w:rsidR="00CE2419">
        <w:tc>
          <w:tcPr>
            <w:tcW w:w="4065"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pPr>
            <w:r>
              <w:t>Зачет</w:t>
            </w:r>
          </w:p>
        </w:tc>
        <w:tc>
          <w:tcPr>
            <w:tcW w:w="2640" w:type="dxa"/>
            <w:tcBorders>
              <w:top w:val="single" w:sz="4" w:space="0" w:color="000000"/>
              <w:left w:val="single" w:sz="4" w:space="0" w:color="000000"/>
              <w:bottom w:val="single" w:sz="4" w:space="0" w:color="000000"/>
              <w:right w:val="single" w:sz="4" w:space="0" w:color="000000"/>
            </w:tcBorders>
          </w:tcPr>
          <w:p w:rsidR="00CE2419" w:rsidRDefault="00CE2419" w:rsidP="00CE2419">
            <w:pPr>
              <w:widowControl w:val="0"/>
              <w:jc w:val="center"/>
            </w:pPr>
            <w:r>
              <w:t>Зачет</w:t>
            </w:r>
          </w:p>
        </w:tc>
      </w:tr>
    </w:tbl>
    <w:p w:rsidR="00635345" w:rsidRDefault="00635345"/>
    <w:p w:rsidR="00635345" w:rsidRDefault="00635345">
      <w:pPr>
        <w:spacing w:line="360" w:lineRule="auto"/>
        <w:ind w:firstLine="709"/>
        <w:jc w:val="center"/>
        <w:rPr>
          <w:b/>
          <w:sz w:val="28"/>
          <w:szCs w:val="28"/>
        </w:rPr>
      </w:pPr>
    </w:p>
    <w:p w:rsidR="00635345" w:rsidRDefault="00635345"/>
    <w:p w:rsidR="00635345" w:rsidRDefault="00CD664D">
      <w:pPr>
        <w:pStyle w:val="1"/>
        <w:keepNext w:val="0"/>
        <w:widowControl w:val="0"/>
        <w:rPr>
          <w:b/>
          <w:sz w:val="28"/>
          <w:szCs w:val="28"/>
        </w:rPr>
      </w:pPr>
      <w:bookmarkStart w:id="6" w:name="_Toc329791695"/>
      <w:bookmarkStart w:id="7" w:name="_Toc419454621"/>
      <w:bookmarkStart w:id="8" w:name="_Toc419543226"/>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bookmarkEnd w:id="8"/>
    </w:p>
    <w:p w:rsidR="00635345" w:rsidRDefault="00CD664D">
      <w:pPr>
        <w:pStyle w:val="1"/>
        <w:keepNext w:val="0"/>
        <w:widowControl w:val="0"/>
        <w:rPr>
          <w:b/>
          <w:sz w:val="28"/>
          <w:szCs w:val="28"/>
        </w:rPr>
      </w:pPr>
      <w:bookmarkStart w:id="9" w:name="_Toc419454622"/>
      <w:bookmarkStart w:id="10" w:name="_Toc419543227"/>
      <w:bookmarkStart w:id="11" w:name="_Toc329791696"/>
      <w:r>
        <w:rPr>
          <w:b/>
          <w:sz w:val="28"/>
          <w:szCs w:val="28"/>
        </w:rPr>
        <w:t>5.1. Содержание дисциплины</w:t>
      </w:r>
      <w:bookmarkEnd w:id="9"/>
      <w:bookmarkEnd w:id="10"/>
      <w:bookmarkEnd w:id="11"/>
    </w:p>
    <w:p w:rsidR="00635345" w:rsidRDefault="00CD664D">
      <w:pPr>
        <w:spacing w:line="360" w:lineRule="auto"/>
        <w:ind w:firstLine="851"/>
        <w:jc w:val="both"/>
        <w:rPr>
          <w:b/>
          <w:sz w:val="28"/>
          <w:szCs w:val="28"/>
        </w:rPr>
      </w:pPr>
      <w:r>
        <w:rPr>
          <w:rFonts w:eastAsia="TimesNewRomanPSMT"/>
          <w:b/>
          <w:bCs/>
          <w:sz w:val="28"/>
          <w:szCs w:val="28"/>
        </w:rPr>
        <w:t xml:space="preserve">Тема 1. </w:t>
      </w:r>
      <w:r>
        <w:rPr>
          <w:b/>
          <w:sz w:val="28"/>
          <w:szCs w:val="28"/>
        </w:rPr>
        <w:t>Стратегия и стратегический менеджмент</w:t>
      </w:r>
    </w:p>
    <w:p w:rsidR="00635345" w:rsidRDefault="00CD664D">
      <w:pPr>
        <w:spacing w:line="360" w:lineRule="auto"/>
        <w:jc w:val="both"/>
        <w:rPr>
          <w:sz w:val="28"/>
          <w:szCs w:val="28"/>
        </w:rPr>
      </w:pPr>
      <w:r>
        <w:rPr>
          <w:rFonts w:eastAsia="TimesNewRomanPSMT"/>
          <w:sz w:val="28"/>
          <w:szCs w:val="28"/>
        </w:rPr>
        <w:tab/>
      </w:r>
      <w:r>
        <w:rPr>
          <w:sz w:val="28"/>
          <w:szCs w:val="28"/>
        </w:rPr>
        <w:t>Стратегия: понятия и термины. Стратегия как предмет изучения. Роль стратегии в управлении социально-экономическими системами.</w:t>
      </w:r>
    </w:p>
    <w:p w:rsidR="00635345" w:rsidRDefault="00CD664D">
      <w:pPr>
        <w:spacing w:line="360" w:lineRule="auto"/>
        <w:jc w:val="both"/>
        <w:rPr>
          <w:sz w:val="28"/>
          <w:szCs w:val="28"/>
        </w:rPr>
      </w:pPr>
      <w:r>
        <w:rPr>
          <w:sz w:val="28"/>
          <w:szCs w:val="28"/>
        </w:rPr>
        <w:t>Философия развития коммерческой организации. Стратегическое планирование. Стратегические решения. Стратегия: «5П» по Г. Минцбергу.</w:t>
      </w:r>
    </w:p>
    <w:p w:rsidR="00635345" w:rsidRDefault="00CD664D">
      <w:pPr>
        <w:spacing w:line="360" w:lineRule="auto"/>
        <w:ind w:firstLine="708"/>
        <w:jc w:val="both"/>
        <w:rPr>
          <w:sz w:val="28"/>
          <w:szCs w:val="28"/>
        </w:rPr>
      </w:pPr>
      <w:r>
        <w:rPr>
          <w:sz w:val="28"/>
          <w:szCs w:val="28"/>
        </w:rP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635345" w:rsidRDefault="00CD664D">
      <w:pPr>
        <w:spacing w:line="360" w:lineRule="auto"/>
        <w:ind w:firstLine="708"/>
        <w:jc w:val="both"/>
        <w:rPr>
          <w:sz w:val="28"/>
          <w:szCs w:val="28"/>
        </w:rPr>
      </w:pPr>
      <w:r>
        <w:rPr>
          <w:sz w:val="28"/>
          <w:szCs w:val="28"/>
        </w:rPr>
        <w:lastRenderedPageBreak/>
        <w:t xml:space="preserve">Стратегический процесс: основные этапы. Иерархия стратегий в организации.  </w:t>
      </w:r>
    </w:p>
    <w:p w:rsidR="00635345" w:rsidRDefault="00CD664D">
      <w:pPr>
        <w:spacing w:line="360" w:lineRule="auto"/>
        <w:ind w:firstLine="708"/>
        <w:jc w:val="both"/>
        <w:rPr>
          <w:sz w:val="28"/>
          <w:szCs w:val="28"/>
        </w:rPr>
      </w:pPr>
      <w:r>
        <w:rPr>
          <w:sz w:val="28"/>
          <w:szCs w:val="28"/>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rPr>
          <w:sz w:val="28"/>
          <w:szCs w:val="28"/>
        </w:rPr>
        <w:br/>
        <w:t xml:space="preserve">Особенности стратегий для разных типов организаций. </w:t>
      </w:r>
    </w:p>
    <w:p w:rsidR="00635345" w:rsidRDefault="00635345">
      <w:pPr>
        <w:spacing w:line="360" w:lineRule="auto"/>
        <w:ind w:firstLine="851"/>
        <w:jc w:val="both"/>
        <w:rPr>
          <w:rFonts w:eastAsia="TimesNewRomanPSMT"/>
          <w:b/>
          <w:bCs/>
          <w:sz w:val="28"/>
          <w:szCs w:val="28"/>
        </w:rPr>
      </w:pPr>
    </w:p>
    <w:p w:rsidR="00635345" w:rsidRDefault="00CD664D">
      <w:pPr>
        <w:tabs>
          <w:tab w:val="left" w:pos="7177"/>
        </w:tabs>
        <w:spacing w:line="360" w:lineRule="auto"/>
        <w:ind w:firstLine="851"/>
        <w:jc w:val="both"/>
        <w:rPr>
          <w:b/>
          <w:sz w:val="28"/>
          <w:szCs w:val="28"/>
        </w:rPr>
      </w:pPr>
      <w:r>
        <w:rPr>
          <w:rFonts w:eastAsia="TimesNewRomanPSMT"/>
          <w:b/>
          <w:bCs/>
          <w:sz w:val="28"/>
          <w:szCs w:val="28"/>
        </w:rPr>
        <w:t xml:space="preserve">Тема 2.  </w:t>
      </w:r>
      <w:r>
        <w:rPr>
          <w:b/>
          <w:sz w:val="28"/>
          <w:szCs w:val="28"/>
        </w:rPr>
        <w:t>Видение, миссия и стратегические цели организации</w:t>
      </w:r>
    </w:p>
    <w:p w:rsidR="00635345" w:rsidRDefault="00CD664D">
      <w:pPr>
        <w:spacing w:line="360" w:lineRule="auto"/>
        <w:jc w:val="both"/>
        <w:rPr>
          <w:sz w:val="28"/>
          <w:szCs w:val="28"/>
        </w:rPr>
      </w:pPr>
      <w:r>
        <w:rPr>
          <w:rFonts w:eastAsia="TimesNewRomanPSMT"/>
          <w:sz w:val="28"/>
          <w:szCs w:val="28"/>
        </w:rPr>
        <w:tab/>
      </w:r>
      <w:r>
        <w:rPr>
          <w:sz w:val="28"/>
          <w:szCs w:val="28"/>
        </w:rPr>
        <w:t>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rsidR="00635345" w:rsidRDefault="00CD664D">
      <w:pPr>
        <w:spacing w:line="360" w:lineRule="auto"/>
        <w:ind w:firstLine="708"/>
        <w:jc w:val="both"/>
        <w:rPr>
          <w:sz w:val="28"/>
          <w:szCs w:val="28"/>
        </w:rPr>
      </w:pPr>
      <w:r>
        <w:rPr>
          <w:sz w:val="28"/>
          <w:szCs w:val="28"/>
        </w:rPr>
        <w:t>Отражение в видении, миссии и ценностях организации интересов заинтересованных лиц (стейкхолдеров–собственников, менеджеров, работников, общества, потребителей). Стратегия и корпоративная культура.</w:t>
      </w:r>
    </w:p>
    <w:p w:rsidR="00635345" w:rsidRDefault="00CD664D">
      <w:pPr>
        <w:tabs>
          <w:tab w:val="left" w:pos="851"/>
        </w:tabs>
        <w:spacing w:line="360" w:lineRule="auto"/>
        <w:jc w:val="both"/>
        <w:rPr>
          <w:rFonts w:eastAsia="TimesNewRomanPSMT"/>
          <w:sz w:val="28"/>
          <w:szCs w:val="28"/>
        </w:rPr>
      </w:pPr>
      <w:r>
        <w:rPr>
          <w:sz w:val="28"/>
          <w:szCs w:val="28"/>
        </w:rP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635345" w:rsidRDefault="00635345">
      <w:pPr>
        <w:spacing w:line="360" w:lineRule="auto"/>
        <w:ind w:firstLine="851"/>
        <w:jc w:val="both"/>
        <w:rPr>
          <w:rFonts w:eastAsia="TimesNewRomanPSMT"/>
          <w:b/>
          <w:bCs/>
          <w:sz w:val="28"/>
          <w:szCs w:val="28"/>
        </w:rPr>
      </w:pPr>
    </w:p>
    <w:p w:rsidR="00635345" w:rsidRDefault="00CD664D">
      <w:pPr>
        <w:tabs>
          <w:tab w:val="left" w:pos="7177"/>
        </w:tabs>
        <w:spacing w:line="360" w:lineRule="auto"/>
        <w:ind w:firstLine="851"/>
        <w:jc w:val="both"/>
        <w:rPr>
          <w:b/>
          <w:sz w:val="28"/>
          <w:szCs w:val="28"/>
        </w:rPr>
      </w:pPr>
      <w:r>
        <w:rPr>
          <w:rFonts w:eastAsia="TimesNewRomanPSMT"/>
          <w:b/>
          <w:bCs/>
          <w:sz w:val="28"/>
          <w:szCs w:val="28"/>
        </w:rPr>
        <w:t xml:space="preserve">Тема 3. </w:t>
      </w:r>
      <w:r>
        <w:rPr>
          <w:b/>
          <w:sz w:val="28"/>
          <w:szCs w:val="28"/>
        </w:rPr>
        <w:t>Корпоративные и конкурентные стратегии</w:t>
      </w:r>
    </w:p>
    <w:p w:rsidR="00635345" w:rsidRDefault="00CD664D">
      <w:pPr>
        <w:spacing w:line="360" w:lineRule="auto"/>
        <w:ind w:firstLine="708"/>
        <w:jc w:val="both"/>
        <w:rPr>
          <w:sz w:val="28"/>
          <w:szCs w:val="28"/>
        </w:rPr>
      </w:pPr>
      <w:r>
        <w:rPr>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635345" w:rsidRDefault="00CD664D">
      <w:pPr>
        <w:spacing w:line="360" w:lineRule="auto"/>
        <w:ind w:firstLine="708"/>
        <w:jc w:val="both"/>
        <w:rPr>
          <w:sz w:val="28"/>
          <w:szCs w:val="28"/>
        </w:rPr>
      </w:pPr>
      <w:r>
        <w:rPr>
          <w:sz w:val="28"/>
          <w:szCs w:val="28"/>
        </w:rPr>
        <w:t xml:space="preserve">Конкурентные стратегии: виды и особенности конкурентных стратегий (классические стратегии М. Портера). Подход А.Ю. Юданова. </w:t>
      </w:r>
    </w:p>
    <w:p w:rsidR="00635345" w:rsidRDefault="00CD664D">
      <w:pPr>
        <w:spacing w:line="360" w:lineRule="auto"/>
        <w:ind w:firstLine="708"/>
        <w:jc w:val="both"/>
        <w:rPr>
          <w:sz w:val="28"/>
          <w:szCs w:val="28"/>
        </w:rPr>
      </w:pPr>
      <w:r>
        <w:rPr>
          <w:sz w:val="28"/>
          <w:szCs w:val="28"/>
        </w:rP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635345" w:rsidRDefault="00CD664D">
      <w:pPr>
        <w:spacing w:line="360" w:lineRule="auto"/>
        <w:ind w:firstLine="708"/>
        <w:jc w:val="both"/>
        <w:rPr>
          <w:sz w:val="28"/>
          <w:szCs w:val="28"/>
        </w:rPr>
      </w:pPr>
      <w:r>
        <w:rPr>
          <w:sz w:val="28"/>
          <w:szCs w:val="28"/>
        </w:rPr>
        <w:t xml:space="preserve">Стратегии продукта на различных этапах жизненного цикла. </w:t>
      </w:r>
    </w:p>
    <w:p w:rsidR="00635345" w:rsidRDefault="00CD664D">
      <w:pPr>
        <w:spacing w:line="360" w:lineRule="auto"/>
        <w:ind w:firstLine="851"/>
        <w:jc w:val="both"/>
        <w:rPr>
          <w:rFonts w:eastAsia="TimesNewRomanPSMT"/>
          <w:sz w:val="28"/>
          <w:szCs w:val="28"/>
        </w:rPr>
      </w:pPr>
      <w:r>
        <w:rPr>
          <w:sz w:val="28"/>
          <w:szCs w:val="28"/>
        </w:rPr>
        <w:lastRenderedPageBreak/>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635345" w:rsidRDefault="00635345">
      <w:pPr>
        <w:spacing w:line="360" w:lineRule="auto"/>
        <w:ind w:firstLine="851"/>
        <w:jc w:val="both"/>
        <w:rPr>
          <w:rFonts w:eastAsia="TimesNewRomanPSMT"/>
          <w:b/>
          <w:bCs/>
          <w:sz w:val="28"/>
          <w:szCs w:val="28"/>
        </w:rPr>
      </w:pPr>
    </w:p>
    <w:p w:rsidR="00635345" w:rsidRDefault="00CD664D">
      <w:pPr>
        <w:spacing w:line="360" w:lineRule="auto"/>
        <w:ind w:firstLine="851"/>
        <w:jc w:val="both"/>
        <w:rPr>
          <w:b/>
          <w:sz w:val="28"/>
          <w:szCs w:val="28"/>
        </w:rPr>
      </w:pPr>
      <w:r>
        <w:rPr>
          <w:rFonts w:eastAsia="TimesNewRomanPSMT"/>
          <w:b/>
          <w:bCs/>
          <w:sz w:val="28"/>
          <w:szCs w:val="28"/>
        </w:rPr>
        <w:t>Тема 4</w:t>
      </w:r>
      <w:r>
        <w:rPr>
          <w:b/>
          <w:sz w:val="28"/>
          <w:szCs w:val="28"/>
        </w:rPr>
        <w:t>. Стратегический анализ внешней среды</w:t>
      </w:r>
    </w:p>
    <w:p w:rsidR="00635345" w:rsidRDefault="00CD664D">
      <w:pPr>
        <w:spacing w:line="360" w:lineRule="auto"/>
        <w:ind w:firstLine="708"/>
        <w:jc w:val="both"/>
        <w:rPr>
          <w:sz w:val="28"/>
          <w:szCs w:val="28"/>
        </w:rPr>
      </w:pPr>
      <w:r>
        <w:rPr>
          <w:sz w:val="28"/>
          <w:szCs w:val="28"/>
        </w:rP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635345" w:rsidRDefault="00CD664D">
      <w:pPr>
        <w:spacing w:line="360" w:lineRule="auto"/>
        <w:ind w:firstLine="708"/>
        <w:jc w:val="both"/>
        <w:rPr>
          <w:sz w:val="28"/>
          <w:szCs w:val="28"/>
        </w:rPr>
      </w:pPr>
      <w:r>
        <w:rPr>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635345" w:rsidRDefault="00CD664D">
      <w:pPr>
        <w:spacing w:line="360" w:lineRule="auto"/>
        <w:ind w:firstLine="708"/>
        <w:jc w:val="both"/>
        <w:rPr>
          <w:sz w:val="28"/>
          <w:szCs w:val="28"/>
        </w:rPr>
      </w:pPr>
      <w:r>
        <w:rPr>
          <w:sz w:val="28"/>
          <w:szCs w:val="28"/>
        </w:rPr>
        <w:t>Ситуационный анализ: принципы организации и этапы проведения.</w:t>
      </w:r>
    </w:p>
    <w:p w:rsidR="00635345" w:rsidRDefault="00CD664D">
      <w:pPr>
        <w:spacing w:line="360" w:lineRule="auto"/>
        <w:jc w:val="both"/>
        <w:rPr>
          <w:sz w:val="28"/>
          <w:szCs w:val="28"/>
        </w:rPr>
      </w:pPr>
      <w:r>
        <w:rPr>
          <w:sz w:val="28"/>
          <w:szCs w:val="28"/>
        </w:rPr>
        <w:t xml:space="preserve"> </w:t>
      </w:r>
      <w:r>
        <w:rPr>
          <w:sz w:val="28"/>
          <w:szCs w:val="28"/>
        </w:rPr>
        <w:tab/>
        <w:t xml:space="preserve">Методика проведения PEST – анализа. Возрастание роли экологических, инфраструктурных и правовых факторов – PEESTI (PESTEL)-анализ. </w:t>
      </w:r>
    </w:p>
    <w:p w:rsidR="00635345" w:rsidRDefault="00CD664D">
      <w:pPr>
        <w:spacing w:line="360" w:lineRule="auto"/>
        <w:ind w:firstLine="708"/>
        <w:jc w:val="both"/>
        <w:rPr>
          <w:sz w:val="28"/>
          <w:szCs w:val="28"/>
        </w:rPr>
      </w:pPr>
      <w:r>
        <w:rPr>
          <w:sz w:val="28"/>
          <w:szCs w:val="28"/>
        </w:rPr>
        <w:t xml:space="preserve">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 Оценка привлекательности отрасли и движущие силы развития. 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 Матрица конкурентного профиля рынка. Параметры отрасли и ключевые факторы успеха. Анализ стратегических групп. Возможности и угрозы. </w:t>
      </w:r>
    </w:p>
    <w:p w:rsidR="00635345" w:rsidRDefault="00CD664D">
      <w:pPr>
        <w:spacing w:line="360" w:lineRule="auto"/>
        <w:ind w:firstLine="708"/>
        <w:jc w:val="both"/>
        <w:rPr>
          <w:sz w:val="28"/>
          <w:szCs w:val="28"/>
        </w:rPr>
      </w:pPr>
      <w:r>
        <w:rPr>
          <w:sz w:val="28"/>
          <w:szCs w:val="28"/>
        </w:rPr>
        <w:lastRenderedPageBreak/>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635345" w:rsidRDefault="00CD664D">
      <w:pPr>
        <w:spacing w:line="360" w:lineRule="auto"/>
        <w:ind w:firstLine="708"/>
        <w:jc w:val="both"/>
        <w:rPr>
          <w:rFonts w:eastAsia="Calibri"/>
          <w:sz w:val="28"/>
          <w:szCs w:val="28"/>
        </w:rPr>
      </w:pPr>
      <w:r>
        <w:rPr>
          <w:rFonts w:eastAsia="Calibri"/>
          <w:sz w:val="28"/>
          <w:szCs w:val="28"/>
        </w:rPr>
        <w:t xml:space="preserve">Сетевая экономика как фактор, определяющий конкурентные условия в отрасли. </w:t>
      </w:r>
    </w:p>
    <w:p w:rsidR="00635345" w:rsidRDefault="00635345">
      <w:pPr>
        <w:spacing w:line="360" w:lineRule="auto"/>
        <w:jc w:val="both"/>
        <w:rPr>
          <w:rFonts w:eastAsia="TimesNewRomanPSMT"/>
          <w:sz w:val="28"/>
          <w:szCs w:val="28"/>
        </w:rPr>
      </w:pPr>
    </w:p>
    <w:p w:rsidR="00635345" w:rsidRDefault="00CD664D">
      <w:pPr>
        <w:tabs>
          <w:tab w:val="left" w:pos="7177"/>
        </w:tabs>
        <w:spacing w:line="360" w:lineRule="auto"/>
        <w:ind w:firstLine="851"/>
        <w:jc w:val="both"/>
        <w:rPr>
          <w:rFonts w:eastAsia="TimesNewRomanPSMT"/>
          <w:b/>
          <w:bCs/>
          <w:sz w:val="28"/>
          <w:szCs w:val="28"/>
        </w:rPr>
      </w:pPr>
      <w:r>
        <w:rPr>
          <w:rFonts w:eastAsia="TimesNewRomanPSMT"/>
          <w:b/>
          <w:bCs/>
          <w:sz w:val="28"/>
          <w:szCs w:val="28"/>
        </w:rPr>
        <w:t>Тема 5.</w:t>
      </w:r>
      <w:r>
        <w:rPr>
          <w:b/>
          <w:sz w:val="28"/>
          <w:szCs w:val="28"/>
        </w:rPr>
        <w:t xml:space="preserve"> Стратегический анализ внутренней среды</w:t>
      </w:r>
      <w:r>
        <w:rPr>
          <w:rFonts w:eastAsia="TimesNewRomanPSMT"/>
          <w:b/>
          <w:bCs/>
          <w:sz w:val="28"/>
          <w:szCs w:val="28"/>
        </w:rPr>
        <w:t>.</w:t>
      </w:r>
    </w:p>
    <w:p w:rsidR="00635345" w:rsidRDefault="00CD664D">
      <w:pPr>
        <w:spacing w:line="360" w:lineRule="auto"/>
        <w:ind w:firstLine="708"/>
        <w:jc w:val="both"/>
        <w:rPr>
          <w:rFonts w:eastAsia="Calibri"/>
          <w:sz w:val="28"/>
          <w:szCs w:val="28"/>
        </w:rPr>
      </w:pPr>
      <w:r>
        <w:rPr>
          <w:sz w:val="28"/>
          <w:szCs w:val="28"/>
        </w:rPr>
        <w:t xml:space="preserve">Диагностика компании: цели, принципы и методы. </w:t>
      </w:r>
      <w:r>
        <w:rPr>
          <w:rFonts w:eastAsia="Calibri"/>
          <w:sz w:val="28"/>
          <w:szCs w:val="28"/>
        </w:rPr>
        <w:t xml:space="preserve">Стратегический потенциал и конкурентные преимущества фирмы </w:t>
      </w:r>
    </w:p>
    <w:p w:rsidR="00635345" w:rsidRDefault="00CD664D">
      <w:pPr>
        <w:spacing w:line="360" w:lineRule="auto"/>
        <w:ind w:firstLine="708"/>
        <w:jc w:val="both"/>
        <w:rPr>
          <w:sz w:val="28"/>
          <w:szCs w:val="28"/>
        </w:rPr>
      </w:pPr>
      <w:r>
        <w:rPr>
          <w:sz w:val="28"/>
          <w:szCs w:val="28"/>
        </w:rPr>
        <w:t xml:space="preserve">Факторы конкурентоспособности: эффект масштаба, эффект размаха, эффект обучения. </w:t>
      </w:r>
    </w:p>
    <w:p w:rsidR="00635345" w:rsidRDefault="00CD664D">
      <w:pPr>
        <w:spacing w:line="360" w:lineRule="auto"/>
        <w:jc w:val="both"/>
        <w:rPr>
          <w:rFonts w:eastAsia="Calibri"/>
          <w:sz w:val="28"/>
          <w:szCs w:val="28"/>
        </w:rPr>
      </w:pPr>
      <w:r>
        <w:rPr>
          <w:sz w:val="28"/>
          <w:szCs w:val="28"/>
        </w:rP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sz w:val="28"/>
          <w:szCs w:val="28"/>
        </w:rPr>
        <w:t xml:space="preserve">Корневые компетенции бизнеса: содержание, модели идентификации и использования. Бизнес- модель и конкурентоспособность фирмы. </w:t>
      </w:r>
    </w:p>
    <w:p w:rsidR="00635345" w:rsidRDefault="00CD664D">
      <w:pPr>
        <w:spacing w:line="360" w:lineRule="auto"/>
        <w:ind w:firstLine="708"/>
        <w:jc w:val="both"/>
        <w:rPr>
          <w:sz w:val="28"/>
          <w:szCs w:val="28"/>
        </w:rPr>
      </w:pPr>
      <w:r>
        <w:rPr>
          <w:sz w:val="28"/>
          <w:szCs w:val="28"/>
        </w:rPr>
        <w:t xml:space="preserve">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 </w:t>
      </w:r>
      <w:r>
        <w:rPr>
          <w:rFonts w:eastAsia="Calibri"/>
          <w:sz w:val="28"/>
          <w:szCs w:val="28"/>
        </w:rPr>
        <w:t>Цепочка создания ценности М. Портера, как инструмент создания конкурентных преимуществ.</w:t>
      </w:r>
    </w:p>
    <w:p w:rsidR="00635345" w:rsidRDefault="00CD664D">
      <w:pPr>
        <w:spacing w:line="360" w:lineRule="auto"/>
        <w:ind w:firstLine="708"/>
        <w:jc w:val="both"/>
        <w:rPr>
          <w:rFonts w:eastAsia="Calibri"/>
          <w:sz w:val="28"/>
          <w:szCs w:val="28"/>
        </w:rPr>
      </w:pPr>
      <w:r>
        <w:rPr>
          <w:sz w:val="28"/>
          <w:szCs w:val="28"/>
        </w:rPr>
        <w:t xml:space="preserve">Сильные и слабые стороны компании. Методика SWOT-анализа.  GAP-анализ. </w:t>
      </w:r>
      <w:r>
        <w:rPr>
          <w:rFonts w:eastAsia="Calibri"/>
          <w:sz w:val="28"/>
          <w:szCs w:val="28"/>
        </w:rPr>
        <w:t xml:space="preserve">Методы и источники приобретения устойчивых конкурентных преимуществ. </w:t>
      </w:r>
      <w:r>
        <w:rPr>
          <w:sz w:val="28"/>
          <w:szCs w:val="28"/>
        </w:rPr>
        <w:t xml:space="preserve">SNW – анализ. </w:t>
      </w:r>
    </w:p>
    <w:p w:rsidR="00635345" w:rsidRDefault="00CD664D">
      <w:pPr>
        <w:spacing w:line="360" w:lineRule="auto"/>
        <w:ind w:firstLine="708"/>
        <w:jc w:val="both"/>
        <w:rPr>
          <w:sz w:val="28"/>
          <w:szCs w:val="28"/>
        </w:rPr>
      </w:pPr>
      <w:r>
        <w:rPr>
          <w:rFonts w:eastAsia="Calibri"/>
          <w:sz w:val="28"/>
          <w:szCs w:val="28"/>
        </w:rPr>
        <w:t xml:space="preserve">Диверсификация как фактор образования конкурентных преимуществ. </w:t>
      </w:r>
    </w:p>
    <w:p w:rsidR="00635345" w:rsidRDefault="00635345">
      <w:pPr>
        <w:tabs>
          <w:tab w:val="left" w:pos="7177"/>
        </w:tabs>
        <w:spacing w:line="360" w:lineRule="auto"/>
        <w:ind w:firstLine="851"/>
        <w:jc w:val="both"/>
        <w:rPr>
          <w:rFonts w:eastAsia="TimesNewRomanPSMT"/>
          <w:b/>
          <w:bCs/>
          <w:sz w:val="28"/>
          <w:szCs w:val="28"/>
        </w:rPr>
      </w:pPr>
    </w:p>
    <w:p w:rsidR="00635345" w:rsidRDefault="00CD664D">
      <w:pPr>
        <w:tabs>
          <w:tab w:val="left" w:pos="7177"/>
        </w:tabs>
        <w:spacing w:line="360" w:lineRule="auto"/>
        <w:ind w:firstLine="851"/>
        <w:jc w:val="both"/>
        <w:rPr>
          <w:rFonts w:eastAsia="TimesNewRomanPSMT"/>
          <w:b/>
          <w:bCs/>
          <w:sz w:val="28"/>
          <w:szCs w:val="28"/>
        </w:rPr>
      </w:pPr>
      <w:r>
        <w:rPr>
          <w:rFonts w:eastAsia="TimesNewRomanPSMT"/>
          <w:b/>
          <w:bCs/>
          <w:sz w:val="28"/>
          <w:szCs w:val="28"/>
        </w:rPr>
        <w:t xml:space="preserve">Тема 6. </w:t>
      </w:r>
      <w:r>
        <w:rPr>
          <w:b/>
          <w:sz w:val="28"/>
          <w:szCs w:val="28"/>
        </w:rPr>
        <w:t>Портфельный анализ диверсифицированной компании</w:t>
      </w:r>
    </w:p>
    <w:p w:rsidR="00635345" w:rsidRDefault="00CD664D">
      <w:pPr>
        <w:spacing w:line="360" w:lineRule="auto"/>
        <w:jc w:val="both"/>
        <w:rPr>
          <w:rFonts w:eastAsia="Calibri"/>
          <w:sz w:val="28"/>
          <w:szCs w:val="28"/>
        </w:rPr>
      </w:pPr>
      <w:r>
        <w:rPr>
          <w:rFonts w:eastAsia="TimesNewRomanPSMT"/>
          <w:sz w:val="28"/>
          <w:szCs w:val="28"/>
        </w:rPr>
        <w:tab/>
      </w:r>
      <w:r>
        <w:rPr>
          <w:rFonts w:eastAsia="Calibri"/>
          <w:sz w:val="28"/>
          <w:szCs w:val="28"/>
        </w:rPr>
        <w:t xml:space="preserve">Базовые теоретические положения матриц портфельного анализа. Цели портфельного анализа диверсифицированной компании. </w:t>
      </w:r>
    </w:p>
    <w:p w:rsidR="00635345" w:rsidRDefault="00CD664D">
      <w:pPr>
        <w:spacing w:line="360" w:lineRule="auto"/>
        <w:jc w:val="both"/>
        <w:rPr>
          <w:rFonts w:eastAsia="TimesNewRomanPSMT"/>
          <w:sz w:val="28"/>
          <w:szCs w:val="28"/>
        </w:rPr>
      </w:pPr>
      <w:r>
        <w:rPr>
          <w:rFonts w:eastAsia="TimesNewRomanPSMT"/>
          <w:sz w:val="28"/>
          <w:szCs w:val="28"/>
        </w:rPr>
        <w:lastRenderedPageBreak/>
        <w:tab/>
      </w:r>
      <w:r>
        <w:rPr>
          <w:sz w:val="28"/>
          <w:szCs w:val="28"/>
        </w:rP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GE/McKinsey, матрицы ADL/LC. Оценка инвестиционной привлекательности стратегических бизнес единиц с помощью матриц портфельного анализа.</w:t>
      </w:r>
    </w:p>
    <w:p w:rsidR="00635345" w:rsidRDefault="00635345">
      <w:pPr>
        <w:spacing w:line="360" w:lineRule="auto"/>
        <w:ind w:firstLine="851"/>
        <w:jc w:val="both"/>
        <w:rPr>
          <w:rFonts w:eastAsia="TimesNewRomanPSMT"/>
          <w:b/>
          <w:bCs/>
          <w:sz w:val="28"/>
          <w:szCs w:val="28"/>
        </w:rPr>
      </w:pPr>
    </w:p>
    <w:p w:rsidR="00635345" w:rsidRDefault="00CD664D">
      <w:pPr>
        <w:spacing w:line="360" w:lineRule="auto"/>
        <w:ind w:firstLine="851"/>
        <w:jc w:val="both"/>
        <w:rPr>
          <w:b/>
          <w:sz w:val="28"/>
          <w:szCs w:val="28"/>
        </w:rPr>
      </w:pPr>
      <w:r>
        <w:rPr>
          <w:rFonts w:eastAsia="TimesNewRomanPSMT"/>
          <w:b/>
          <w:bCs/>
          <w:sz w:val="28"/>
          <w:szCs w:val="28"/>
        </w:rPr>
        <w:t>Тема 7.</w:t>
      </w:r>
      <w:r>
        <w:rPr>
          <w:b/>
          <w:sz w:val="28"/>
          <w:szCs w:val="28"/>
        </w:rPr>
        <w:t xml:space="preserve"> Стратегический выбор. Разработка стратегии.</w:t>
      </w:r>
    </w:p>
    <w:p w:rsidR="00635345" w:rsidRDefault="00CD664D">
      <w:pPr>
        <w:spacing w:line="360" w:lineRule="auto"/>
        <w:ind w:firstLine="708"/>
        <w:jc w:val="both"/>
        <w:rPr>
          <w:sz w:val="28"/>
          <w:szCs w:val="28"/>
        </w:rPr>
      </w:pPr>
      <w:r>
        <w:rPr>
          <w:sz w:val="28"/>
          <w:szCs w:val="28"/>
        </w:rPr>
        <w:t xml:space="preserve">Стратегический выбор: набор альтернатив, критерии оценки и выбора. Матрица Ансоффа. Модель Томпсона-Стрикленда. </w:t>
      </w:r>
    </w:p>
    <w:p w:rsidR="00635345" w:rsidRDefault="00CD664D">
      <w:pPr>
        <w:spacing w:line="360" w:lineRule="auto"/>
        <w:ind w:firstLine="708"/>
        <w:jc w:val="both"/>
        <w:rPr>
          <w:sz w:val="28"/>
          <w:szCs w:val="28"/>
        </w:rPr>
      </w:pPr>
      <w:r>
        <w:rPr>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635345" w:rsidRDefault="00CD664D">
      <w:pPr>
        <w:spacing w:line="360" w:lineRule="auto"/>
        <w:ind w:firstLine="708"/>
        <w:jc w:val="both"/>
        <w:rPr>
          <w:sz w:val="28"/>
          <w:szCs w:val="28"/>
        </w:rPr>
      </w:pPr>
      <w:r>
        <w:rPr>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635345" w:rsidRDefault="00635345">
      <w:pPr>
        <w:spacing w:line="360" w:lineRule="auto"/>
        <w:ind w:firstLine="851"/>
        <w:jc w:val="both"/>
        <w:rPr>
          <w:rFonts w:eastAsia="TimesNewRomanPSMT"/>
          <w:b/>
          <w:bCs/>
          <w:sz w:val="28"/>
          <w:szCs w:val="28"/>
        </w:rPr>
      </w:pPr>
    </w:p>
    <w:p w:rsidR="00635345" w:rsidRDefault="00CD664D">
      <w:pPr>
        <w:spacing w:line="360" w:lineRule="auto"/>
        <w:ind w:firstLine="851"/>
        <w:jc w:val="both"/>
        <w:rPr>
          <w:b/>
          <w:sz w:val="28"/>
          <w:szCs w:val="28"/>
        </w:rPr>
      </w:pPr>
      <w:r>
        <w:rPr>
          <w:rFonts w:eastAsia="TimesNewRomanPSMT"/>
          <w:b/>
          <w:bCs/>
          <w:sz w:val="28"/>
          <w:szCs w:val="28"/>
        </w:rPr>
        <w:t xml:space="preserve">Тема 8. </w:t>
      </w:r>
      <w:r>
        <w:rPr>
          <w:b/>
          <w:sz w:val="28"/>
          <w:szCs w:val="28"/>
        </w:rPr>
        <w:t>Реализация стратегии</w:t>
      </w:r>
    </w:p>
    <w:p w:rsidR="00635345" w:rsidRDefault="00CD664D">
      <w:pPr>
        <w:pStyle w:val="aa"/>
        <w:spacing w:after="0" w:line="360" w:lineRule="auto"/>
        <w:ind w:left="0" w:firstLine="708"/>
        <w:jc w:val="both"/>
        <w:rPr>
          <w:sz w:val="28"/>
          <w:szCs w:val="28"/>
        </w:rPr>
      </w:pPr>
      <w:r>
        <w:rPr>
          <w:sz w:val="28"/>
          <w:szCs w:val="28"/>
        </w:rP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635345" w:rsidRDefault="00CD664D">
      <w:pPr>
        <w:spacing w:line="360" w:lineRule="auto"/>
        <w:ind w:firstLine="708"/>
        <w:jc w:val="both"/>
        <w:rPr>
          <w:rFonts w:eastAsia="TimesNewRomanPSMT"/>
          <w:sz w:val="28"/>
          <w:szCs w:val="28"/>
        </w:rPr>
      </w:pPr>
      <w:r>
        <w:rPr>
          <w:rFonts w:eastAsia="TimesNewRomanPSMT"/>
          <w:sz w:val="28"/>
          <w:szCs w:val="28"/>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Взаимосвязь </w:t>
      </w:r>
      <w:r>
        <w:rPr>
          <w:rFonts w:eastAsia="Calibri"/>
          <w:sz w:val="28"/>
          <w:szCs w:val="28"/>
        </w:rPr>
        <w:t>стратегии с концепциями TQM и управления эффективностью.</w:t>
      </w:r>
    </w:p>
    <w:p w:rsidR="00635345" w:rsidRDefault="00CD664D">
      <w:pPr>
        <w:tabs>
          <w:tab w:val="left" w:pos="7177"/>
        </w:tabs>
        <w:spacing w:line="360" w:lineRule="auto"/>
        <w:ind w:firstLine="851"/>
        <w:jc w:val="both"/>
        <w:rPr>
          <w:rFonts w:eastAsia="TimesNewRomanPSMT"/>
        </w:rPr>
      </w:pPr>
      <w:r>
        <w:rPr>
          <w:rFonts w:eastAsia="TimesNewRomanPSMT"/>
          <w:sz w:val="28"/>
          <w:szCs w:val="28"/>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(Balanced ScoreCard), ключевых показателей эффективности (</w:t>
      </w:r>
      <w:r>
        <w:rPr>
          <w:rFonts w:eastAsia="TimesNewRomanPSMT"/>
          <w:sz w:val="28"/>
          <w:szCs w:val="28"/>
          <w:lang w:val="en-US"/>
        </w:rPr>
        <w:t>KPI</w:t>
      </w:r>
      <w:r>
        <w:rPr>
          <w:rFonts w:eastAsia="TimesNewRomanPSMT"/>
          <w:sz w:val="28"/>
          <w:szCs w:val="28"/>
        </w:rPr>
        <w:t>), управления по целям (МВО)</w:t>
      </w:r>
      <w:r>
        <w:rPr>
          <w:rFonts w:eastAsia="TimesNewRomanPSMT"/>
        </w:rPr>
        <w:t>.</w:t>
      </w:r>
    </w:p>
    <w:p w:rsidR="00635345" w:rsidRDefault="00CD664D">
      <w:pPr>
        <w:pStyle w:val="aa"/>
        <w:spacing w:after="0" w:line="360" w:lineRule="auto"/>
        <w:ind w:left="0" w:firstLine="708"/>
        <w:jc w:val="both"/>
        <w:rPr>
          <w:sz w:val="28"/>
          <w:szCs w:val="28"/>
        </w:rPr>
      </w:pPr>
      <w:r>
        <w:rPr>
          <w:sz w:val="28"/>
          <w:szCs w:val="28"/>
        </w:rPr>
        <w:lastRenderedPageBreak/>
        <w:t>Стратегические изменения. Модель 7</w:t>
      </w:r>
      <w:r>
        <w:rPr>
          <w:sz w:val="28"/>
          <w:szCs w:val="28"/>
          <w:lang w:val="en-GB"/>
        </w:rPr>
        <w:t>S</w:t>
      </w:r>
      <w:r>
        <w:rPr>
          <w:sz w:val="28"/>
          <w:szCs w:val="28"/>
        </w:rPr>
        <w:t xml:space="preserve"> McKinsey. Модель «шести ячеек Вайсборда».</w:t>
      </w:r>
      <w:r>
        <w:t xml:space="preserve"> </w:t>
      </w:r>
      <w:r>
        <w:rPr>
          <w:sz w:val="28"/>
          <w:szCs w:val="28"/>
        </w:rPr>
        <w:t>Организационная структура как объект изменений. Преобразование организационной культуры. Стратегический контроль.</w:t>
      </w:r>
    </w:p>
    <w:p w:rsidR="00635345" w:rsidRDefault="00CD664D">
      <w:pPr>
        <w:spacing w:line="360" w:lineRule="auto"/>
        <w:ind w:firstLine="708"/>
        <w:jc w:val="both"/>
        <w:rPr>
          <w:sz w:val="28"/>
          <w:szCs w:val="28"/>
        </w:rPr>
      </w:pPr>
      <w:r>
        <w:rPr>
          <w:sz w:val="28"/>
          <w:szCs w:val="28"/>
        </w:rPr>
        <w:t>Управление в условиях стратегических изменений: индивидуальное и групповое сопротивление изменениям: человеческий фактор, источники и сила сопротивления, управление сопротивлением.</w:t>
      </w:r>
    </w:p>
    <w:p w:rsidR="00635345" w:rsidRDefault="00635345">
      <w:pPr>
        <w:tabs>
          <w:tab w:val="left" w:pos="7177"/>
        </w:tabs>
        <w:spacing w:line="360" w:lineRule="auto"/>
        <w:ind w:firstLine="851"/>
        <w:jc w:val="both"/>
        <w:rPr>
          <w:rFonts w:eastAsia="TimesNewRomanPSMT"/>
        </w:rPr>
      </w:pPr>
    </w:p>
    <w:p w:rsidR="00635345" w:rsidRDefault="00CD664D">
      <w:pPr>
        <w:tabs>
          <w:tab w:val="left" w:pos="7177"/>
        </w:tabs>
        <w:spacing w:line="360" w:lineRule="auto"/>
        <w:ind w:firstLine="851"/>
        <w:jc w:val="both"/>
        <w:rPr>
          <w:b/>
          <w:sz w:val="28"/>
          <w:szCs w:val="28"/>
        </w:rPr>
      </w:pPr>
      <w:r>
        <w:rPr>
          <w:rFonts w:eastAsia="TimesNewRomanPSMT"/>
          <w:b/>
          <w:bCs/>
          <w:sz w:val="28"/>
          <w:szCs w:val="28"/>
        </w:rPr>
        <w:t xml:space="preserve">Тема 9. </w:t>
      </w:r>
      <w:r>
        <w:rPr>
          <w:b/>
          <w:sz w:val="28"/>
          <w:szCs w:val="28"/>
        </w:rPr>
        <w:t>Современные концепции стратегического менеджмента.</w:t>
      </w:r>
    </w:p>
    <w:p w:rsidR="00635345" w:rsidRDefault="00CD664D">
      <w:pPr>
        <w:spacing w:line="360" w:lineRule="auto"/>
        <w:ind w:firstLine="708"/>
        <w:jc w:val="both"/>
        <w:rPr>
          <w:rFonts w:eastAsia="Calibri"/>
          <w:sz w:val="28"/>
          <w:szCs w:val="28"/>
        </w:rPr>
      </w:pPr>
      <w:r>
        <w:rPr>
          <w:rFonts w:eastAsia="Calibri"/>
          <w:sz w:val="28"/>
          <w:szCs w:val="28"/>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Чандлера.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635345" w:rsidRDefault="00CD664D">
      <w:pPr>
        <w:spacing w:line="360" w:lineRule="auto"/>
        <w:ind w:firstLine="708"/>
        <w:jc w:val="both"/>
        <w:rPr>
          <w:rFonts w:eastAsia="Calibri"/>
          <w:sz w:val="28"/>
          <w:szCs w:val="28"/>
        </w:rPr>
      </w:pPr>
      <w:r>
        <w:rPr>
          <w:rFonts w:eastAsia="Calibri"/>
          <w:sz w:val="28"/>
          <w:szCs w:val="28"/>
        </w:rPr>
        <w:t xml:space="preserve">Содержание и методологические особенности ресурсной концепции. Традиционное и динамическое ответвления ресурсной концепции: сравнительный анализ. Операционализация и эмпирическая проверка ресурсной концепции. </w:t>
      </w:r>
    </w:p>
    <w:p w:rsidR="00635345" w:rsidRDefault="00CD664D">
      <w:pPr>
        <w:spacing w:line="360" w:lineRule="auto"/>
        <w:ind w:firstLine="851"/>
        <w:jc w:val="both"/>
        <w:rPr>
          <w:sz w:val="28"/>
          <w:szCs w:val="28"/>
        </w:rPr>
      </w:pPr>
      <w:r>
        <w:rPr>
          <w:sz w:val="28"/>
          <w:szCs w:val="28"/>
        </w:rPr>
        <w:t>Алгоритмы разработки стратегии с позиций различных школ стратегического менеджмента.</w:t>
      </w:r>
    </w:p>
    <w:p w:rsidR="00635345" w:rsidRDefault="00CD664D">
      <w:pPr>
        <w:spacing w:line="360" w:lineRule="auto"/>
        <w:ind w:firstLine="708"/>
        <w:jc w:val="both"/>
        <w:rPr>
          <w:rFonts w:eastAsia="Calibri"/>
          <w:sz w:val="28"/>
          <w:szCs w:val="28"/>
        </w:rPr>
      </w:pPr>
      <w:r>
        <w:rPr>
          <w:rFonts w:eastAsia="Calibri"/>
          <w:sz w:val="28"/>
          <w:szCs w:val="28"/>
        </w:rPr>
        <w:t xml:space="preserve">Направления поиска новой парадигмы теории стратегического управления. Сетевая концепция стратегического управления и ее ограничения. </w:t>
      </w:r>
    </w:p>
    <w:p w:rsidR="00635345" w:rsidRDefault="00635345">
      <w:pPr>
        <w:pStyle w:val="1"/>
        <w:keepNext w:val="0"/>
        <w:widowControl w:val="0"/>
        <w:rPr>
          <w:b/>
          <w:sz w:val="28"/>
          <w:szCs w:val="28"/>
        </w:rPr>
      </w:pPr>
    </w:p>
    <w:p w:rsidR="00635345" w:rsidRDefault="00CD664D">
      <w:pPr>
        <w:rPr>
          <w:b/>
          <w:sz w:val="28"/>
          <w:szCs w:val="28"/>
          <w:lang w:eastAsia="ar-SA"/>
        </w:rPr>
      </w:pPr>
      <w:r>
        <w:br w:type="page"/>
      </w:r>
    </w:p>
    <w:p w:rsidR="00635345" w:rsidRDefault="00CD664D">
      <w:pPr>
        <w:pStyle w:val="1"/>
        <w:keepNext w:val="0"/>
        <w:widowControl w:val="0"/>
        <w:rPr>
          <w:b/>
          <w:sz w:val="28"/>
          <w:szCs w:val="28"/>
        </w:rPr>
      </w:pPr>
      <w:bookmarkStart w:id="12" w:name="_Toc329791697"/>
      <w:r>
        <w:rPr>
          <w:b/>
          <w:sz w:val="28"/>
          <w:szCs w:val="28"/>
        </w:rPr>
        <w:lastRenderedPageBreak/>
        <w:t>5.2. Учебно-тематический план</w:t>
      </w:r>
      <w:bookmarkEnd w:id="12"/>
    </w:p>
    <w:p w:rsidR="00635345" w:rsidRDefault="00CD664D">
      <w:pPr>
        <w:jc w:val="both"/>
        <w:rPr>
          <w:b/>
          <w:sz w:val="28"/>
          <w:szCs w:val="28"/>
        </w:rPr>
      </w:pPr>
      <w:r>
        <w:rPr>
          <w:b/>
          <w:sz w:val="28"/>
          <w:szCs w:val="28"/>
        </w:rPr>
        <w:t xml:space="preserve"> </w:t>
      </w:r>
    </w:p>
    <w:p w:rsidR="00AF5546" w:rsidRDefault="00AF5546">
      <w:pPr>
        <w:jc w:val="both"/>
        <w:rPr>
          <w:sz w:val="28"/>
          <w:szCs w:val="28"/>
        </w:rPr>
      </w:pPr>
    </w:p>
    <w:p w:rsidR="00635345" w:rsidRDefault="00CD664D">
      <w:pPr>
        <w:spacing w:line="360" w:lineRule="auto"/>
        <w:ind w:firstLine="709"/>
        <w:jc w:val="right"/>
        <w:rPr>
          <w:sz w:val="28"/>
          <w:szCs w:val="28"/>
        </w:rPr>
      </w:pPr>
      <w:r>
        <w:rPr>
          <w:sz w:val="28"/>
          <w:szCs w:val="28"/>
        </w:rPr>
        <w:t>Таблица 2</w:t>
      </w:r>
    </w:p>
    <w:tbl>
      <w:tblPr>
        <w:tblW w:w="10490" w:type="dxa"/>
        <w:tblInd w:w="-714" w:type="dxa"/>
        <w:tblLayout w:type="fixed"/>
        <w:tblLook w:val="0000" w:firstRow="0" w:lastRow="0" w:firstColumn="0" w:lastColumn="0" w:noHBand="0" w:noVBand="0"/>
      </w:tblPr>
      <w:tblGrid>
        <w:gridCol w:w="546"/>
        <w:gridCol w:w="2485"/>
        <w:gridCol w:w="809"/>
        <w:gridCol w:w="948"/>
        <w:gridCol w:w="705"/>
        <w:gridCol w:w="1340"/>
        <w:gridCol w:w="2087"/>
        <w:gridCol w:w="1570"/>
      </w:tblGrid>
      <w:tr w:rsidR="00635345">
        <w:trPr>
          <w:trHeight w:val="348"/>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outlineLvl w:val="0"/>
              <w:rPr>
                <w:sz w:val="20"/>
                <w:szCs w:val="20"/>
              </w:rPr>
            </w:pPr>
            <w:r>
              <w:rPr>
                <w:rFonts w:eastAsia="Arial Unicode MS"/>
                <w:b/>
                <w:color w:val="000000"/>
                <w:sz w:val="20"/>
                <w:szCs w:val="20"/>
                <w:u w:color="000000"/>
              </w:rPr>
              <w:t>№</w:t>
            </w:r>
          </w:p>
          <w:p w:rsidR="00635345" w:rsidRDefault="00CD664D">
            <w:pPr>
              <w:widowControl w:val="0"/>
              <w:jc w:val="both"/>
              <w:outlineLvl w:val="0"/>
              <w:rPr>
                <w:sz w:val="20"/>
                <w:szCs w:val="20"/>
              </w:rPr>
            </w:pPr>
            <w:r>
              <w:rPr>
                <w:rFonts w:eastAsia="Arial Unicode MS"/>
                <w:b/>
                <w:color w:val="000000"/>
                <w:sz w:val="20"/>
                <w:szCs w:val="20"/>
                <w:u w:color="000000"/>
              </w:rPr>
              <w:t>п/п</w:t>
            </w:r>
          </w:p>
        </w:tc>
        <w:tc>
          <w:tcPr>
            <w:tcW w:w="24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outlineLvl w:val="0"/>
              <w:rPr>
                <w:sz w:val="20"/>
                <w:szCs w:val="20"/>
              </w:rPr>
            </w:pPr>
            <w:r>
              <w:rPr>
                <w:rFonts w:eastAsia="Arial Unicode MS"/>
                <w:b/>
                <w:color w:val="000000"/>
                <w:sz w:val="20"/>
                <w:szCs w:val="20"/>
                <w:u w:color="000000"/>
              </w:rPr>
              <w:t>Наименование раздела (темы)</w:t>
            </w:r>
          </w:p>
          <w:p w:rsidR="00635345" w:rsidRDefault="00CD664D">
            <w:pPr>
              <w:widowControl w:val="0"/>
              <w:jc w:val="both"/>
              <w:outlineLvl w:val="0"/>
              <w:rPr>
                <w:sz w:val="20"/>
                <w:szCs w:val="20"/>
              </w:rPr>
            </w:pPr>
            <w:r>
              <w:rPr>
                <w:rFonts w:eastAsia="Arial Unicode MS"/>
                <w:b/>
                <w:color w:val="000000"/>
                <w:sz w:val="20"/>
                <w:szCs w:val="20"/>
                <w:u w:color="000000"/>
              </w:rPr>
              <w:t>дисциплины</w:t>
            </w:r>
          </w:p>
        </w:tc>
        <w:tc>
          <w:tcPr>
            <w:tcW w:w="5889" w:type="dxa"/>
            <w:gridSpan w:val="5"/>
            <w:tcBorders>
              <w:top w:val="single" w:sz="4" w:space="0" w:color="000000"/>
              <w:left w:val="single" w:sz="4" w:space="0" w:color="000000"/>
              <w:bottom w:val="single" w:sz="4" w:space="0" w:color="000000"/>
              <w:right w:val="single" w:sz="4" w:space="0" w:color="000000"/>
            </w:tcBorders>
          </w:tcPr>
          <w:p w:rsidR="00635345" w:rsidRDefault="00CD664D">
            <w:pPr>
              <w:widowControl w:val="0"/>
              <w:jc w:val="both"/>
              <w:outlineLvl w:val="0"/>
              <w:rPr>
                <w:sz w:val="20"/>
                <w:szCs w:val="20"/>
              </w:rPr>
            </w:pPr>
            <w:r>
              <w:rPr>
                <w:rFonts w:eastAsia="Arial Unicode MS"/>
                <w:b/>
                <w:color w:val="000000"/>
                <w:sz w:val="20"/>
                <w:szCs w:val="2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635345" w:rsidRDefault="00635345">
            <w:pPr>
              <w:widowControl w:val="0"/>
              <w:jc w:val="both"/>
              <w:outlineLvl w:val="0"/>
              <w:rPr>
                <w:rFonts w:eastAsia="Arial Unicode MS"/>
                <w:b/>
                <w:color w:val="000000"/>
                <w:sz w:val="20"/>
                <w:szCs w:val="20"/>
                <w:u w:color="000000"/>
              </w:rPr>
            </w:pPr>
          </w:p>
        </w:tc>
      </w:tr>
      <w:tr w:rsidR="00635345">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Arial Unicode MS"/>
                <w:b/>
                <w:color w:val="000000"/>
                <w:sz w:val="20"/>
                <w:szCs w:val="2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b/>
                <w:sz w:val="20"/>
                <w:szCs w:val="20"/>
              </w:rPr>
            </w:pPr>
          </w:p>
        </w:tc>
        <w:tc>
          <w:tcPr>
            <w:tcW w:w="8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Всего часов</w:t>
            </w:r>
          </w:p>
        </w:tc>
        <w:tc>
          <w:tcPr>
            <w:tcW w:w="2993" w:type="dxa"/>
            <w:gridSpan w:val="3"/>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Аудиторная работа</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sz w:val="20"/>
                <w:szCs w:val="20"/>
              </w:rPr>
              <w:t>Формы текущего контроля успеваемости</w:t>
            </w:r>
          </w:p>
        </w:tc>
      </w:tr>
      <w:tr w:rsidR="00635345">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Arial Unicode MS"/>
                <w:b/>
                <w:color w:val="000000"/>
                <w:sz w:val="20"/>
                <w:szCs w:val="2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b/>
                <w:sz w:val="20"/>
                <w:szCs w:val="20"/>
              </w:rPr>
            </w:pPr>
          </w:p>
        </w:tc>
        <w:tc>
          <w:tcPr>
            <w:tcW w:w="809"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b/>
                <w:sz w:val="20"/>
                <w:szCs w:val="20"/>
              </w:rPr>
            </w:pP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Общая</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Лек-ции</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b/>
                <w:color w:val="000000"/>
                <w:sz w:val="20"/>
                <w:szCs w:val="20"/>
                <w:u w:color="000000"/>
              </w:rPr>
              <w:t>Семинары и практи-</w:t>
            </w:r>
          </w:p>
          <w:p w:rsidR="00635345" w:rsidRDefault="00CD664D">
            <w:pPr>
              <w:widowControl w:val="0"/>
              <w:ind w:left="72"/>
              <w:jc w:val="center"/>
              <w:outlineLvl w:val="0"/>
              <w:rPr>
                <w:sz w:val="20"/>
                <w:szCs w:val="20"/>
              </w:rPr>
            </w:pPr>
            <w:r>
              <w:rPr>
                <w:rFonts w:eastAsia="Arial Unicode MS"/>
                <w:b/>
                <w:color w:val="000000"/>
                <w:sz w:val="20"/>
                <w:szCs w:val="20"/>
                <w:u w:color="000000"/>
              </w:rPr>
              <w:t>ческие занятия</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jc w:val="center"/>
              <w:outlineLvl w:val="0"/>
              <w:rPr>
                <w:rFonts w:eastAsia="Arial Unicode MS"/>
                <w:b/>
                <w:color w:val="000000"/>
                <w:sz w:val="20"/>
                <w:szCs w:val="2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635345" w:rsidRDefault="00635345">
            <w:pPr>
              <w:widowControl w:val="0"/>
              <w:jc w:val="center"/>
              <w:outlineLvl w:val="0"/>
              <w:rPr>
                <w:rFonts w:eastAsia="Arial Unicode MS"/>
                <w:b/>
                <w:color w:val="000000"/>
                <w:sz w:val="20"/>
                <w:szCs w:val="20"/>
                <w:u w:color="000000"/>
              </w:rPr>
            </w:pPr>
          </w:p>
        </w:tc>
      </w:tr>
      <w:tr w:rsidR="00635345">
        <w:trPr>
          <w:trHeight w:val="434"/>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1</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1</w:t>
            </w:r>
            <w:r>
              <w:rPr>
                <w:rFonts w:eastAsia="TimesNewRomanPSMT"/>
                <w:bCs/>
                <w:sz w:val="20"/>
                <w:szCs w:val="20"/>
              </w:rPr>
              <w:t xml:space="preserve">. </w:t>
            </w:r>
            <w:r>
              <w:rPr>
                <w:sz w:val="20"/>
                <w:szCs w:val="20"/>
              </w:rPr>
              <w:t>Стратегия и стратегический менеджмент</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3</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977"/>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2</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2.</w:t>
            </w:r>
            <w:r>
              <w:rPr>
                <w:rFonts w:eastAsia="TimesNewRomanPSMT"/>
                <w:bCs/>
                <w:sz w:val="20"/>
                <w:szCs w:val="20"/>
              </w:rPr>
              <w:t xml:space="preserve"> </w:t>
            </w:r>
            <w:r>
              <w:rPr>
                <w:sz w:val="20"/>
                <w:szCs w:val="20"/>
              </w:rPr>
              <w:t>Видение, миссия и стратегические  цели организации</w:t>
            </w:r>
            <w:r>
              <w:rPr>
                <w:rFonts w:eastAsia="TimesNewRomanPSMT"/>
                <w:bCs/>
                <w:sz w:val="20"/>
                <w:szCs w:val="20"/>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3</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3</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3.</w:t>
            </w:r>
            <w:r>
              <w:rPr>
                <w:sz w:val="20"/>
                <w:szCs w:val="20"/>
              </w:rPr>
              <w:t xml:space="preserve"> Корпоративные и конкурентные стратегии</w:t>
            </w:r>
            <w:r>
              <w:rPr>
                <w:rFonts w:eastAsia="TimesNewRomanPSMT"/>
                <w:bCs/>
                <w:sz w:val="20"/>
                <w:szCs w:val="20"/>
              </w:rPr>
              <w:t>.</w:t>
            </w:r>
          </w:p>
          <w:p w:rsidR="00635345" w:rsidRDefault="00635345">
            <w:pPr>
              <w:widowControl w:val="0"/>
              <w:outlineLvl w:val="0"/>
              <w:rPr>
                <w:rFonts w:eastAsia="Arial Unicode MS"/>
                <w:color w:val="000000"/>
                <w:sz w:val="20"/>
                <w:szCs w:val="2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4</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4.</w:t>
            </w:r>
            <w:r>
              <w:rPr>
                <w:sz w:val="20"/>
                <w:szCs w:val="20"/>
              </w:rPr>
              <w:t xml:space="preserve"> Стратегический анализ внешней среды.</w:t>
            </w:r>
          </w:p>
          <w:p w:rsidR="00635345" w:rsidRDefault="00635345">
            <w:pPr>
              <w:widowControl w:val="0"/>
              <w:outlineLvl w:val="0"/>
              <w:rPr>
                <w:rFonts w:eastAsia="Arial Unicode MS"/>
                <w:color w:val="000000"/>
                <w:sz w:val="20"/>
                <w:szCs w:val="2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tabs>
                <w:tab w:val="left" w:pos="960"/>
              </w:tabs>
              <w:jc w:val="center"/>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5</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5</w:t>
            </w:r>
            <w:r>
              <w:rPr>
                <w:rFonts w:eastAsia="TimesNewRomanPSMT"/>
                <w:bCs/>
                <w:sz w:val="20"/>
                <w:szCs w:val="20"/>
              </w:rPr>
              <w:t>.</w:t>
            </w:r>
            <w:r>
              <w:rPr>
                <w:sz w:val="20"/>
                <w:szCs w:val="20"/>
              </w:rPr>
              <w:t xml:space="preserve"> Стратегический анализ внутренней среды</w:t>
            </w:r>
            <w:r>
              <w:rPr>
                <w:rFonts w:eastAsia="TimesNewRomanPSMT"/>
                <w:bCs/>
                <w:sz w:val="20"/>
                <w:szCs w:val="20"/>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6</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sz w:val="20"/>
                <w:szCs w:val="20"/>
              </w:rPr>
            </w:pPr>
            <w:r>
              <w:rPr>
                <w:rFonts w:eastAsia="TimesNewRomanPSMT"/>
                <w:b/>
                <w:bCs/>
                <w:sz w:val="20"/>
                <w:szCs w:val="20"/>
              </w:rPr>
              <w:t>Тема 6.</w:t>
            </w:r>
            <w:r>
              <w:rPr>
                <w:sz w:val="20"/>
                <w:szCs w:val="20"/>
              </w:rPr>
              <w:t xml:space="preserve"> Портфельный анализ диверсифицированной компании</w:t>
            </w:r>
            <w:r>
              <w:rPr>
                <w:rFonts w:eastAsia="TimesNewRomanPSMT"/>
                <w:bCs/>
                <w:sz w:val="20"/>
                <w:szCs w:val="20"/>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7</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7</w:t>
            </w:r>
            <w:r>
              <w:rPr>
                <w:sz w:val="20"/>
                <w:szCs w:val="20"/>
              </w:rPr>
              <w:t xml:space="preserve"> Стратегический выбор. Разработка стратегии.</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rFonts w:eastAsia="Arial Unicode MS"/>
                <w:color w:val="000000"/>
                <w:sz w:val="20"/>
                <w:szCs w:val="20"/>
                <w:u w:color="00000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8</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8</w:t>
            </w:r>
            <w:r>
              <w:rPr>
                <w:rFonts w:eastAsia="TimesNewRomanPSMT"/>
                <w:bCs/>
                <w:sz w:val="20"/>
                <w:szCs w:val="20"/>
              </w:rPr>
              <w:t>.</w:t>
            </w:r>
            <w:r>
              <w:rPr>
                <w:sz w:val="20"/>
                <w:szCs w:val="20"/>
              </w:rPr>
              <w:t xml:space="preserve"> Реализация стратегии</w:t>
            </w:r>
            <w:r>
              <w:rPr>
                <w:rFonts w:eastAsia="TimesNewRomanPSMT"/>
                <w:bCs/>
                <w:sz w:val="20"/>
                <w:szCs w:val="20"/>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12</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8</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Arial Unicode MS"/>
                <w:b/>
                <w:color w:val="000000"/>
                <w:sz w:val="20"/>
                <w:szCs w:val="20"/>
              </w:rPr>
              <w:t>9</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sz w:val="20"/>
                <w:szCs w:val="20"/>
              </w:rPr>
            </w:pPr>
            <w:r>
              <w:rPr>
                <w:rFonts w:eastAsia="TimesNewRomanPSMT"/>
                <w:b/>
                <w:bCs/>
                <w:sz w:val="20"/>
                <w:szCs w:val="20"/>
              </w:rPr>
              <w:t>Тема 9</w:t>
            </w:r>
            <w:r>
              <w:rPr>
                <w:rFonts w:eastAsia="TimesNewRomanPSMT"/>
                <w:bCs/>
                <w:sz w:val="20"/>
                <w:szCs w:val="20"/>
              </w:rPr>
              <w:t>.</w:t>
            </w:r>
            <w:r>
              <w:rPr>
                <w:sz w:val="20"/>
                <w:szCs w:val="20"/>
              </w:rPr>
              <w:t xml:space="preserve"> Современные концепции стратегического менеджмента</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14</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outlineLvl w:val="0"/>
              <w:rPr>
                <w:sz w:val="20"/>
                <w:szCs w:val="20"/>
              </w:rPr>
            </w:pPr>
            <w:r>
              <w:rPr>
                <w:rFonts w:eastAsia="Arial Unicode MS"/>
                <w:color w:val="000000"/>
                <w:sz w:val="20"/>
                <w:szCs w:val="2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rsidP="00F5601B">
            <w:pPr>
              <w:widowControl w:val="0"/>
              <w:jc w:val="center"/>
              <w:outlineLvl w:val="0"/>
              <w:rPr>
                <w:sz w:val="20"/>
                <w:szCs w:val="20"/>
              </w:rPr>
            </w:pPr>
            <w:r>
              <w:rPr>
                <w:sz w:val="20"/>
                <w:szCs w:val="20"/>
              </w:rPr>
              <w:t>10</w:t>
            </w:r>
          </w:p>
        </w:tc>
        <w:tc>
          <w:tcPr>
            <w:tcW w:w="1570" w:type="dxa"/>
            <w:tcBorders>
              <w:top w:val="single" w:sz="4" w:space="0" w:color="000000"/>
              <w:left w:val="single" w:sz="4" w:space="0" w:color="000000"/>
              <w:bottom w:val="single" w:sz="4" w:space="0" w:color="000000"/>
              <w:right w:val="single" w:sz="4" w:space="0" w:color="000000"/>
            </w:tcBorders>
          </w:tcPr>
          <w:p w:rsidR="00635345" w:rsidRDefault="00CD664D">
            <w:pPr>
              <w:widowControl w:val="0"/>
              <w:jc w:val="center"/>
              <w:outlineLvl w:val="0"/>
              <w:rPr>
                <w:sz w:val="20"/>
                <w:szCs w:val="20"/>
              </w:rPr>
            </w:pPr>
            <w:r>
              <w:rPr>
                <w:rFonts w:eastAsia="Arial Unicode MS"/>
                <w:color w:val="000000"/>
                <w:sz w:val="20"/>
                <w:szCs w:val="20"/>
                <w:u w:color="000000"/>
              </w:rPr>
              <w:t>Устный опрос</w:t>
            </w:r>
          </w:p>
        </w:tc>
      </w:tr>
      <w:tr w:rsidR="00635345">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Arial Unicode MS"/>
                <w:color w:val="000000"/>
                <w:sz w:val="20"/>
                <w:szCs w:val="2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AF5546">
            <w:pPr>
              <w:widowControl w:val="0"/>
              <w:rPr>
                <w:sz w:val="20"/>
                <w:szCs w:val="20"/>
              </w:rPr>
            </w:pPr>
            <w:r>
              <w:t>В целом по дисциплине</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rsidP="00F5601B">
            <w:pPr>
              <w:widowControl w:val="0"/>
              <w:jc w:val="center"/>
              <w:outlineLvl w:val="0"/>
              <w:rPr>
                <w:sz w:val="20"/>
                <w:szCs w:val="20"/>
              </w:rPr>
            </w:pPr>
            <w:r>
              <w:rPr>
                <w:rFonts w:eastAsia="Arial Unicode MS"/>
                <w:b/>
                <w:color w:val="000000"/>
                <w:sz w:val="20"/>
                <w:szCs w:val="20"/>
                <w:u w:color="000000"/>
              </w:rPr>
              <w:t>1</w:t>
            </w:r>
            <w:r w:rsidR="00F5601B">
              <w:rPr>
                <w:rFonts w:eastAsia="Arial Unicode MS"/>
                <w:b/>
                <w:color w:val="000000"/>
                <w:sz w:val="20"/>
                <w:szCs w:val="20"/>
                <w:u w:color="000000"/>
              </w:rPr>
              <w:t>0</w:t>
            </w:r>
            <w:r>
              <w:rPr>
                <w:rFonts w:eastAsia="Arial Unicode MS"/>
                <w:b/>
                <w:color w:val="000000"/>
                <w:sz w:val="20"/>
                <w:szCs w:val="20"/>
                <w:u w:color="000000"/>
              </w:rPr>
              <w:t>8</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34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16</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18</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F5601B">
            <w:pPr>
              <w:widowControl w:val="0"/>
              <w:jc w:val="center"/>
              <w:outlineLvl w:val="0"/>
              <w:rPr>
                <w:sz w:val="20"/>
                <w:szCs w:val="20"/>
              </w:rPr>
            </w:pPr>
            <w:r>
              <w:rPr>
                <w:sz w:val="20"/>
                <w:szCs w:val="20"/>
              </w:rPr>
              <w:t>74</w:t>
            </w:r>
          </w:p>
        </w:tc>
        <w:tc>
          <w:tcPr>
            <w:tcW w:w="1570" w:type="dxa"/>
            <w:tcBorders>
              <w:top w:val="single" w:sz="4" w:space="0" w:color="000000"/>
              <w:left w:val="single" w:sz="4" w:space="0" w:color="000000"/>
              <w:bottom w:val="single" w:sz="4" w:space="0" w:color="000000"/>
              <w:right w:val="single" w:sz="4" w:space="0" w:color="000000"/>
            </w:tcBorders>
          </w:tcPr>
          <w:p w:rsidR="00635345" w:rsidRPr="00AF5546" w:rsidRDefault="00AF5546">
            <w:pPr>
              <w:widowControl w:val="0"/>
              <w:jc w:val="center"/>
              <w:outlineLvl w:val="0"/>
              <w:rPr>
                <w:rFonts w:eastAsia="Arial Unicode MS"/>
                <w:color w:val="000000"/>
                <w:sz w:val="20"/>
                <w:szCs w:val="20"/>
                <w:u w:color="000000"/>
              </w:rPr>
            </w:pPr>
            <w:r w:rsidRPr="00AF5546">
              <w:rPr>
                <w:sz w:val="20"/>
                <w:szCs w:val="20"/>
                <w:lang w:eastAsia="zh-CN"/>
              </w:rPr>
              <w:t>Согласно учебному плану:</w:t>
            </w:r>
            <w:r w:rsidRPr="00AF5546">
              <w:rPr>
                <w:lang w:eastAsia="zh-CN"/>
              </w:rPr>
              <w:t xml:space="preserve"> </w:t>
            </w:r>
            <w:r w:rsidRPr="00AF5546">
              <w:rPr>
                <w:rFonts w:eastAsia="Arial Unicode MS"/>
                <w:color w:val="000000"/>
                <w:sz w:val="20"/>
                <w:szCs w:val="20"/>
                <w:u w:color="000000"/>
              </w:rPr>
              <w:t>Домашнее творческое задание</w:t>
            </w:r>
          </w:p>
        </w:tc>
      </w:tr>
      <w:tr w:rsidR="00AF5546">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rPr>
                <w:rFonts w:eastAsia="Arial Unicode MS"/>
                <w:color w:val="000000"/>
                <w:sz w:val="20"/>
                <w:szCs w:val="2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rPr>
                <w:rFonts w:eastAsia="TimesNewRomanPSMT"/>
                <w:b/>
                <w:bCs/>
                <w:sz w:val="20"/>
                <w:szCs w:val="20"/>
              </w:rPr>
            </w:pPr>
            <w:r>
              <w:rPr>
                <w:rFonts w:eastAsia="TimesNewRomanPSMT"/>
                <w:b/>
                <w:bCs/>
                <w:sz w:val="20"/>
                <w:szCs w:val="20"/>
              </w:rPr>
              <w:t>ИТОГО%</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pPr>
              <w:widowControl w:val="0"/>
              <w:jc w:val="center"/>
              <w:outlineLvl w:val="0"/>
              <w:rPr>
                <w:rFonts w:eastAsia="Arial Unicode MS"/>
                <w:b/>
                <w:color w:val="000000"/>
                <w:sz w:val="20"/>
                <w:szCs w:val="20"/>
                <w:u w:color="000000"/>
              </w:rPr>
            </w:pPr>
            <w:r>
              <w:rPr>
                <w:rFonts w:eastAsia="Arial Unicode MS"/>
                <w:b/>
                <w:color w:val="000000"/>
                <w:sz w:val="20"/>
                <w:szCs w:val="20"/>
                <w:u w:color="000000"/>
              </w:rPr>
              <w:t>100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AF5546" w:rsidP="00F5601B">
            <w:pPr>
              <w:widowControl w:val="0"/>
              <w:jc w:val="center"/>
              <w:outlineLvl w:val="0"/>
              <w:rPr>
                <w:rFonts w:eastAsia="Arial Unicode MS"/>
                <w:b/>
                <w:color w:val="000000"/>
                <w:sz w:val="20"/>
                <w:szCs w:val="20"/>
                <w:u w:color="000000"/>
              </w:rPr>
            </w:pPr>
            <w:r>
              <w:rPr>
                <w:rFonts w:eastAsia="Arial Unicode MS"/>
                <w:b/>
                <w:color w:val="000000"/>
                <w:sz w:val="20"/>
                <w:szCs w:val="20"/>
                <w:u w:color="000000"/>
              </w:rPr>
              <w:t>3</w:t>
            </w:r>
            <w:r w:rsidR="00F5601B">
              <w:rPr>
                <w:rFonts w:eastAsia="Arial Unicode MS"/>
                <w:b/>
                <w:color w:val="000000"/>
                <w:sz w:val="20"/>
                <w:szCs w:val="20"/>
                <w:u w:color="000000"/>
              </w:rPr>
              <w:t>1</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F5601B">
            <w:pPr>
              <w:widowControl w:val="0"/>
              <w:jc w:val="center"/>
              <w:outlineLvl w:val="0"/>
              <w:rPr>
                <w:rFonts w:eastAsia="Arial Unicode MS"/>
                <w:b/>
                <w:color w:val="000000"/>
                <w:sz w:val="20"/>
                <w:szCs w:val="20"/>
                <w:u w:color="000000"/>
              </w:rPr>
            </w:pPr>
            <w:r>
              <w:rPr>
                <w:rFonts w:eastAsia="Arial Unicode MS"/>
                <w:b/>
                <w:color w:val="000000"/>
                <w:sz w:val="20"/>
                <w:szCs w:val="20"/>
                <w:u w:color="000000"/>
              </w:rPr>
              <w:t>47</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F5601B">
            <w:pPr>
              <w:widowControl w:val="0"/>
              <w:jc w:val="center"/>
              <w:outlineLvl w:val="0"/>
              <w:rPr>
                <w:rFonts w:eastAsia="Arial Unicode MS"/>
                <w:b/>
                <w:color w:val="000000"/>
                <w:sz w:val="20"/>
                <w:szCs w:val="20"/>
                <w:u w:color="000000"/>
              </w:rPr>
            </w:pPr>
            <w:r>
              <w:rPr>
                <w:rFonts w:eastAsia="Arial Unicode MS"/>
                <w:b/>
                <w:color w:val="000000"/>
                <w:sz w:val="20"/>
                <w:szCs w:val="20"/>
                <w:u w:color="000000"/>
              </w:rPr>
              <w:t>53</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AF5546" w:rsidRDefault="00F5601B">
            <w:pPr>
              <w:widowControl w:val="0"/>
              <w:jc w:val="center"/>
              <w:outlineLvl w:val="0"/>
              <w:rPr>
                <w:rFonts w:eastAsia="Arial Unicode MS"/>
                <w:b/>
                <w:color w:val="000000"/>
                <w:sz w:val="20"/>
                <w:szCs w:val="20"/>
                <w:u w:color="000000"/>
              </w:rPr>
            </w:pPr>
            <w:r>
              <w:rPr>
                <w:rFonts w:eastAsia="Arial Unicode MS"/>
                <w:b/>
                <w:color w:val="000000"/>
                <w:sz w:val="20"/>
                <w:szCs w:val="20"/>
                <w:u w:color="000000"/>
              </w:rPr>
              <w:t>69</w:t>
            </w:r>
          </w:p>
        </w:tc>
        <w:tc>
          <w:tcPr>
            <w:tcW w:w="1570" w:type="dxa"/>
            <w:tcBorders>
              <w:top w:val="single" w:sz="4" w:space="0" w:color="000000"/>
              <w:left w:val="single" w:sz="4" w:space="0" w:color="000000"/>
              <w:bottom w:val="single" w:sz="4" w:space="0" w:color="000000"/>
              <w:right w:val="single" w:sz="4" w:space="0" w:color="000000"/>
            </w:tcBorders>
          </w:tcPr>
          <w:p w:rsidR="00AF5546" w:rsidRPr="00AF5546" w:rsidRDefault="00AF5546">
            <w:pPr>
              <w:widowControl w:val="0"/>
              <w:jc w:val="center"/>
              <w:outlineLvl w:val="0"/>
              <w:rPr>
                <w:rFonts w:eastAsia="Arial Unicode MS"/>
                <w:color w:val="000000"/>
                <w:sz w:val="20"/>
                <w:szCs w:val="20"/>
                <w:u w:color="000000"/>
              </w:rPr>
            </w:pPr>
          </w:p>
        </w:tc>
      </w:tr>
    </w:tbl>
    <w:p w:rsidR="00635345" w:rsidRDefault="00635345">
      <w:pPr>
        <w:ind w:right="535"/>
        <w:jc w:val="both"/>
        <w:outlineLvl w:val="0"/>
        <w:rPr>
          <w:rFonts w:eastAsia="Arial Unicode MS"/>
          <w:i/>
          <w:color w:val="000000"/>
          <w:sz w:val="28"/>
          <w:u w:color="000000"/>
        </w:rPr>
      </w:pPr>
    </w:p>
    <w:p w:rsidR="00635345" w:rsidRDefault="00635345">
      <w:pPr>
        <w:pStyle w:val="1"/>
        <w:keepNext w:val="0"/>
        <w:widowControl w:val="0"/>
        <w:rPr>
          <w:b/>
          <w:sz w:val="28"/>
          <w:szCs w:val="28"/>
        </w:rPr>
      </w:pPr>
    </w:p>
    <w:p w:rsidR="0003559E" w:rsidRPr="0003559E" w:rsidRDefault="0003559E" w:rsidP="0003559E">
      <w:pPr>
        <w:rPr>
          <w:lang w:eastAsia="ar-SA"/>
        </w:rPr>
      </w:pPr>
    </w:p>
    <w:p w:rsidR="00635345" w:rsidRDefault="00CD664D">
      <w:pPr>
        <w:pStyle w:val="1"/>
        <w:widowControl w:val="0"/>
      </w:pPr>
      <w:bookmarkStart w:id="13" w:name="_Toc329791698"/>
      <w:bookmarkStart w:id="14" w:name="_Toc419454624"/>
      <w:bookmarkStart w:id="15" w:name="_Toc419543229"/>
      <w:r>
        <w:rPr>
          <w:b/>
          <w:sz w:val="28"/>
          <w:szCs w:val="28"/>
        </w:rPr>
        <w:t>5.3. Содержание практических и семинарских занятий</w:t>
      </w:r>
      <w:bookmarkEnd w:id="13"/>
      <w:bookmarkEnd w:id="14"/>
      <w:bookmarkEnd w:id="15"/>
    </w:p>
    <w:p w:rsidR="00635345" w:rsidRDefault="00CD664D">
      <w:pPr>
        <w:spacing w:line="360" w:lineRule="auto"/>
        <w:jc w:val="right"/>
        <w:rPr>
          <w:rFonts w:eastAsia="Cambria"/>
          <w:sz w:val="28"/>
          <w:szCs w:val="28"/>
        </w:rPr>
      </w:pPr>
      <w:r>
        <w:rPr>
          <w:rFonts w:eastAsia="Cambria"/>
          <w:sz w:val="28"/>
          <w:szCs w:val="28"/>
        </w:rPr>
        <w:t>Таблица 3</w:t>
      </w:r>
    </w:p>
    <w:p w:rsidR="00635345" w:rsidRDefault="00635345">
      <w:pPr>
        <w:spacing w:line="360" w:lineRule="auto"/>
        <w:jc w:val="right"/>
        <w:rPr>
          <w:rFonts w:eastAsia="Cambria"/>
          <w:sz w:val="28"/>
          <w:szCs w:val="28"/>
        </w:rPr>
      </w:pPr>
    </w:p>
    <w:p w:rsidR="00635345" w:rsidRDefault="00635345">
      <w:pPr>
        <w:spacing w:line="360" w:lineRule="auto"/>
        <w:jc w:val="right"/>
        <w:rPr>
          <w:rFonts w:eastAsia="Cambria"/>
          <w:sz w:val="28"/>
          <w:szCs w:val="28"/>
        </w:rPr>
      </w:pPr>
    </w:p>
    <w:p w:rsidR="00635345" w:rsidRDefault="00635345">
      <w:pPr>
        <w:spacing w:line="360" w:lineRule="auto"/>
        <w:jc w:val="right"/>
        <w:rPr>
          <w:rFonts w:eastAsia="Cambria"/>
          <w:sz w:val="28"/>
          <w:szCs w:val="28"/>
        </w:rPr>
      </w:pPr>
    </w:p>
    <w:tbl>
      <w:tblPr>
        <w:tblStyle w:val="aff0"/>
        <w:tblW w:w="9345" w:type="dxa"/>
        <w:tblLayout w:type="fixed"/>
        <w:tblLook w:val="04A0" w:firstRow="1" w:lastRow="0" w:firstColumn="1" w:lastColumn="0" w:noHBand="0" w:noVBand="1"/>
      </w:tblPr>
      <w:tblGrid>
        <w:gridCol w:w="2548"/>
        <w:gridCol w:w="4842"/>
        <w:gridCol w:w="1955"/>
      </w:tblGrid>
      <w:tr w:rsidR="00635345">
        <w:tc>
          <w:tcPr>
            <w:tcW w:w="2548" w:type="dxa"/>
          </w:tcPr>
          <w:p w:rsidR="00635345" w:rsidRDefault="00CD664D">
            <w:pPr>
              <w:keepNext/>
              <w:widowControl w:val="0"/>
              <w:jc w:val="both"/>
              <w:rPr>
                <w:b/>
              </w:rPr>
            </w:pPr>
            <w:r>
              <w:rPr>
                <w:b/>
              </w:rPr>
              <w:t>Наименование тем (разделов) дисциплины</w:t>
            </w:r>
          </w:p>
        </w:tc>
        <w:tc>
          <w:tcPr>
            <w:tcW w:w="4842" w:type="dxa"/>
          </w:tcPr>
          <w:p w:rsidR="00635345" w:rsidRDefault="00CD664D">
            <w:pPr>
              <w:keepNext/>
              <w:widowControl w:val="0"/>
              <w:jc w:val="both"/>
              <w:rPr>
                <w:b/>
              </w:rPr>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635345" w:rsidRDefault="00635345">
            <w:pPr>
              <w:keepNext/>
              <w:widowControl w:val="0"/>
              <w:jc w:val="both"/>
              <w:rPr>
                <w:b/>
              </w:rPr>
            </w:pPr>
          </w:p>
        </w:tc>
        <w:tc>
          <w:tcPr>
            <w:tcW w:w="1955" w:type="dxa"/>
          </w:tcPr>
          <w:p w:rsidR="00635345" w:rsidRDefault="00CD664D">
            <w:pPr>
              <w:keepNext/>
              <w:widowControl w:val="0"/>
              <w:jc w:val="both"/>
              <w:rPr>
                <w:b/>
              </w:rPr>
            </w:pPr>
            <w:r>
              <w:rPr>
                <w:b/>
              </w:rPr>
              <w:t>Формы проведения занятий</w:t>
            </w:r>
          </w:p>
        </w:tc>
      </w:tr>
      <w:tr w:rsidR="00635345">
        <w:tc>
          <w:tcPr>
            <w:tcW w:w="2548" w:type="dxa"/>
          </w:tcPr>
          <w:p w:rsidR="00635345" w:rsidRDefault="00CD664D">
            <w:pPr>
              <w:keepNext/>
              <w:widowControl w:val="0"/>
              <w:jc w:val="both"/>
            </w:pPr>
            <w:r>
              <w:rPr>
                <w:rFonts w:eastAsia="TimesNewRomanPSMT"/>
                <w:b/>
                <w:bCs/>
              </w:rPr>
              <w:t>Тема 1</w:t>
            </w:r>
            <w:r>
              <w:rPr>
                <w:rFonts w:eastAsia="TimesNewRomanPSMT"/>
                <w:bCs/>
              </w:rPr>
              <w:t xml:space="preserve">. </w:t>
            </w:r>
            <w:r>
              <w:t>Стратегия и стратегический менеджмент</w:t>
            </w:r>
          </w:p>
        </w:tc>
        <w:tc>
          <w:tcPr>
            <w:tcW w:w="4842" w:type="dxa"/>
          </w:tcPr>
          <w:p w:rsidR="00635345" w:rsidRDefault="00CD664D">
            <w:pPr>
              <w:widowControl w:val="0"/>
              <w:numPr>
                <w:ilvl w:val="0"/>
                <w:numId w:val="11"/>
              </w:numPr>
              <w:spacing w:beforeAutospacing="1"/>
              <w:ind w:left="0" w:firstLine="0"/>
              <w:jc w:val="both"/>
              <w:rPr>
                <w:rFonts w:eastAsia="Calibri"/>
                <w:lang w:eastAsia="ru-RU"/>
              </w:rPr>
            </w:pPr>
            <w:r>
              <w:rPr>
                <w:rFonts w:eastAsia="Calibri"/>
                <w:lang w:eastAsia="ru-RU"/>
              </w:rPr>
              <w:t xml:space="preserve">Понятие и роль стратегии. Определение понятий: стратегия, стратегическое планирование и стратегический менеджмент. </w:t>
            </w:r>
          </w:p>
          <w:p w:rsidR="00635345" w:rsidRDefault="00CD664D">
            <w:pPr>
              <w:widowControl w:val="0"/>
              <w:numPr>
                <w:ilvl w:val="0"/>
                <w:numId w:val="11"/>
              </w:numPr>
              <w:ind w:left="0" w:firstLine="0"/>
              <w:jc w:val="both"/>
              <w:rPr>
                <w:rFonts w:ascii="Times" w:eastAsia="Calibri" w:hAnsi="Times"/>
                <w:lang w:eastAsia="ru-RU"/>
              </w:rPr>
            </w:pPr>
            <w:r>
              <w:rPr>
                <w:rFonts w:eastAsia="Calibri"/>
                <w:lang w:eastAsia="ru-RU"/>
              </w:rPr>
              <w:t xml:space="preserve">«5П» стратегии Г. Минцберга. Иерархия стратегий в организации. Пять задач стратегического менеджмента Томпсона и Стрикленда. </w:t>
            </w:r>
          </w:p>
          <w:p w:rsidR="00635345" w:rsidRDefault="00CD664D">
            <w:pPr>
              <w:widowControl w:val="0"/>
              <w:numPr>
                <w:ilvl w:val="0"/>
                <w:numId w:val="11"/>
              </w:numPr>
              <w:ind w:left="0" w:firstLine="0"/>
              <w:jc w:val="both"/>
              <w:rPr>
                <w:rFonts w:ascii="Times" w:eastAsia="Calibri" w:hAnsi="Times"/>
                <w:lang w:eastAsia="ru-RU"/>
              </w:rPr>
            </w:pPr>
            <w:r>
              <w:rPr>
                <w:rFonts w:eastAsia="Calibri"/>
                <w:lang w:eastAsia="ru-RU"/>
              </w:rPr>
              <w:t>Основные этапы стратегического процесса.</w:t>
            </w:r>
          </w:p>
          <w:p w:rsidR="00635345" w:rsidRDefault="00CD664D">
            <w:pPr>
              <w:widowControl w:val="0"/>
              <w:numPr>
                <w:ilvl w:val="0"/>
                <w:numId w:val="11"/>
              </w:numPr>
              <w:ind w:left="0" w:firstLine="0"/>
              <w:jc w:val="both"/>
              <w:rPr>
                <w:rFonts w:ascii="Times" w:eastAsia="Calibri" w:hAnsi="Times"/>
                <w:lang w:eastAsia="ru-RU"/>
              </w:rPr>
            </w:pPr>
            <w:r>
              <w:rPr>
                <w:rFonts w:eastAsia="Calibri"/>
                <w:lang w:eastAsia="ru-RU"/>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p>
          <w:p w:rsidR="00635345" w:rsidRDefault="00CD664D">
            <w:pPr>
              <w:widowControl w:val="0"/>
              <w:numPr>
                <w:ilvl w:val="0"/>
                <w:numId w:val="11"/>
              </w:numPr>
              <w:spacing w:afterAutospacing="1"/>
              <w:ind w:left="0" w:firstLine="0"/>
              <w:jc w:val="both"/>
              <w:rPr>
                <w:rFonts w:ascii="Times" w:eastAsia="Calibri" w:hAnsi="Times"/>
                <w:lang w:eastAsia="ru-RU"/>
              </w:rPr>
            </w:pPr>
            <w:r>
              <w:rPr>
                <w:rFonts w:eastAsia="Calibri"/>
                <w:lang w:eastAsia="ru-RU"/>
              </w:rPr>
              <w:t xml:space="preserve">Особенности стратегий для разных типов организаций.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Решение кейса. ситуационные задачи</w:t>
            </w:r>
          </w:p>
        </w:tc>
      </w:tr>
      <w:tr w:rsidR="00635345">
        <w:tc>
          <w:tcPr>
            <w:tcW w:w="2548" w:type="dxa"/>
          </w:tcPr>
          <w:p w:rsidR="00635345" w:rsidRDefault="00CD664D">
            <w:pPr>
              <w:keepNext/>
              <w:widowControl w:val="0"/>
              <w:jc w:val="both"/>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4842" w:type="dxa"/>
          </w:tcPr>
          <w:p w:rsidR="00635345" w:rsidRDefault="00CD664D">
            <w:pPr>
              <w:widowControl w:val="0"/>
              <w:numPr>
                <w:ilvl w:val="0"/>
                <w:numId w:val="12"/>
              </w:numPr>
              <w:tabs>
                <w:tab w:val="left" w:pos="709"/>
              </w:tabs>
              <w:spacing w:beforeAutospacing="1"/>
              <w:ind w:left="0" w:firstLine="0"/>
              <w:jc w:val="both"/>
              <w:rPr>
                <w:rFonts w:eastAsia="Calibri"/>
                <w:lang w:eastAsia="ru-RU"/>
              </w:rPr>
            </w:pPr>
            <w:r>
              <w:rPr>
                <w:rFonts w:eastAsia="Calibri"/>
                <w:lang w:eastAsia="ru-RU"/>
              </w:rPr>
              <w:t xml:space="preserve">Формирование стратегического видения, миссии и целевых показателей. </w:t>
            </w:r>
          </w:p>
          <w:p w:rsidR="00635345" w:rsidRDefault="00CD664D">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 xml:space="preserve">Три составляющие стратегического видения. </w:t>
            </w:r>
          </w:p>
          <w:p w:rsidR="00635345" w:rsidRDefault="00CD664D">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Миссия фирмы и принципы ее формирования. Отражение в миссии и в приоритетах стратегических целей фирмы интересов стейкхолдеров (собственников, менеджеров, работников, общества, потребителей).</w:t>
            </w:r>
          </w:p>
          <w:p w:rsidR="00635345" w:rsidRDefault="00CD664D">
            <w:pPr>
              <w:widowControl w:val="0"/>
              <w:numPr>
                <w:ilvl w:val="0"/>
                <w:numId w:val="12"/>
              </w:numPr>
              <w:tabs>
                <w:tab w:val="left" w:pos="709"/>
              </w:tabs>
              <w:spacing w:afterAutospacing="1"/>
              <w:ind w:left="0" w:firstLine="0"/>
              <w:jc w:val="both"/>
              <w:rPr>
                <w:rFonts w:ascii="Times" w:eastAsia="Calibri" w:hAnsi="Times"/>
                <w:lang w:eastAsia="ru-RU"/>
              </w:rPr>
            </w:pPr>
            <w:r>
              <w:rPr>
                <w:rFonts w:eastAsia="Calibri"/>
                <w:lang w:eastAsia="ru-RU"/>
              </w:rPr>
              <w:t>Методологические основы формирования целей организации. Виды целей и их приоритетность. SMART – принцип.</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Решение кейса. ситуационные задачи</w:t>
            </w:r>
          </w:p>
        </w:tc>
      </w:tr>
      <w:tr w:rsidR="00635345">
        <w:tc>
          <w:tcPr>
            <w:tcW w:w="2548" w:type="dxa"/>
          </w:tcPr>
          <w:p w:rsidR="00635345" w:rsidRDefault="00CD664D">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635345" w:rsidRDefault="00635345">
            <w:pPr>
              <w:keepNext/>
              <w:widowControl w:val="0"/>
              <w:jc w:val="both"/>
            </w:pPr>
          </w:p>
        </w:tc>
        <w:tc>
          <w:tcPr>
            <w:tcW w:w="4842" w:type="dxa"/>
          </w:tcPr>
          <w:p w:rsidR="00635345" w:rsidRDefault="00CD664D">
            <w:pPr>
              <w:widowControl w:val="0"/>
              <w:numPr>
                <w:ilvl w:val="0"/>
                <w:numId w:val="13"/>
              </w:numPr>
              <w:spacing w:beforeAutospacing="1"/>
              <w:ind w:left="0" w:firstLine="0"/>
              <w:jc w:val="both"/>
              <w:rPr>
                <w:rFonts w:eastAsia="Calibri"/>
                <w:lang w:eastAsia="ru-RU"/>
              </w:rPr>
            </w:pPr>
            <w:r>
              <w:rPr>
                <w:rFonts w:eastAsia="Calibri"/>
                <w:lang w:eastAsia="ru-RU"/>
              </w:rPr>
              <w:lastRenderedPageBreak/>
              <w:t xml:space="preserve">Выстраивание стратегической пирамиды. </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 xml:space="preserve">Корпоративная стратегия, бизнес - стратегия, функциональная стратегия, </w:t>
            </w:r>
            <w:r>
              <w:rPr>
                <w:rFonts w:eastAsia="Calibri"/>
                <w:lang w:eastAsia="ru-RU"/>
              </w:rPr>
              <w:lastRenderedPageBreak/>
              <w:t xml:space="preserve">операционная стратегия. </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Эталонные стратегии корпоративного уровня: стратегии роста, стабилизации и сокращения.</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 xml:space="preserve">Конкурентные стратегии - матрица М.Портера. 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w:t>
            </w:r>
          </w:p>
          <w:p w:rsidR="00635345" w:rsidRDefault="00CD664D">
            <w:pPr>
              <w:widowControl w:val="0"/>
              <w:numPr>
                <w:ilvl w:val="0"/>
                <w:numId w:val="13"/>
              </w:numPr>
              <w:ind w:left="0" w:firstLine="0"/>
              <w:jc w:val="both"/>
              <w:rPr>
                <w:rFonts w:ascii="Times" w:eastAsia="Calibri" w:hAnsi="Times"/>
                <w:lang w:eastAsia="ru-RU"/>
              </w:rPr>
            </w:pPr>
            <w:r>
              <w:rPr>
                <w:rFonts w:eastAsia="Calibri"/>
                <w:lang w:eastAsia="ru-RU"/>
              </w:rPr>
              <w:t>Риски проведения стратегий реализации конкурентных преимуществ. Запас конкурентоспособности фирмы.</w:t>
            </w:r>
          </w:p>
          <w:p w:rsidR="00635345" w:rsidRDefault="00CD664D">
            <w:pPr>
              <w:widowControl w:val="0"/>
              <w:numPr>
                <w:ilvl w:val="0"/>
                <w:numId w:val="13"/>
              </w:numPr>
              <w:spacing w:afterAutospacing="1"/>
              <w:ind w:left="0" w:firstLine="0"/>
              <w:jc w:val="both"/>
              <w:rPr>
                <w:rFonts w:ascii="Times" w:eastAsia="Calibri" w:hAnsi="Times"/>
                <w:lang w:eastAsia="ru-RU"/>
              </w:rPr>
            </w:pPr>
            <w:r>
              <w:rPr>
                <w:rFonts w:eastAsia="Calibri"/>
                <w:lang w:eastAsia="ru-RU"/>
              </w:rPr>
              <w:t xml:space="preserve">Стратегии продукта на различных этапах жизненного цикла.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rPr>
                <w:szCs w:val="28"/>
                <w:lang w:bidi="ru-RU"/>
              </w:rPr>
            </w:pPr>
            <w:r>
              <w:rPr>
                <w:szCs w:val="28"/>
                <w:lang w:bidi="ru-RU"/>
              </w:rPr>
              <w:lastRenderedPageBreak/>
              <w:t xml:space="preserve">Решение кейса, </w:t>
            </w:r>
          </w:p>
          <w:p w:rsidR="00635345" w:rsidRDefault="00CD664D">
            <w:pPr>
              <w:keepNext/>
              <w:widowControl w:val="0"/>
              <w:jc w:val="both"/>
            </w:pPr>
            <w:r>
              <w:rPr>
                <w:szCs w:val="28"/>
                <w:lang w:bidi="ru-RU"/>
              </w:rPr>
              <w:t>ситуационные задачи</w:t>
            </w:r>
          </w:p>
        </w:tc>
      </w:tr>
      <w:tr w:rsidR="00635345">
        <w:tc>
          <w:tcPr>
            <w:tcW w:w="2548" w:type="dxa"/>
          </w:tcPr>
          <w:p w:rsidR="00635345" w:rsidRDefault="00CD664D">
            <w:pPr>
              <w:widowControl w:val="0"/>
              <w:rPr>
                <w:rFonts w:eastAsia="TimesNewRomanPSMT"/>
                <w:bCs/>
              </w:rPr>
            </w:pPr>
            <w:r>
              <w:rPr>
                <w:rFonts w:eastAsia="TimesNewRomanPSMT"/>
                <w:b/>
                <w:bCs/>
              </w:rPr>
              <w:t>Тема 4.</w:t>
            </w:r>
            <w:r>
              <w:t xml:space="preserve"> Стратегический анализ внешней среды.</w:t>
            </w:r>
          </w:p>
          <w:p w:rsidR="00635345" w:rsidRDefault="00635345">
            <w:pPr>
              <w:keepNext/>
              <w:widowControl w:val="0"/>
              <w:jc w:val="both"/>
            </w:pPr>
          </w:p>
        </w:tc>
        <w:tc>
          <w:tcPr>
            <w:tcW w:w="4842" w:type="dxa"/>
          </w:tcPr>
          <w:p w:rsidR="00635345" w:rsidRDefault="00CD664D">
            <w:pPr>
              <w:widowControl w:val="0"/>
              <w:numPr>
                <w:ilvl w:val="0"/>
                <w:numId w:val="14"/>
              </w:numPr>
              <w:ind w:left="0" w:firstLine="0"/>
              <w:jc w:val="both"/>
              <w:rPr>
                <w:rFonts w:eastAsia="Calibri"/>
              </w:rPr>
            </w:pPr>
            <w:r>
              <w:rPr>
                <w:rFonts w:eastAsia="Calibri"/>
              </w:rPr>
              <w:t xml:space="preserve">Цели и задачи стратегического анализа внешнего окружения. </w:t>
            </w:r>
          </w:p>
          <w:p w:rsidR="00635345" w:rsidRDefault="00CD664D">
            <w:pPr>
              <w:widowControl w:val="0"/>
              <w:numPr>
                <w:ilvl w:val="0"/>
                <w:numId w:val="14"/>
              </w:numPr>
              <w:ind w:left="0" w:firstLine="0"/>
              <w:jc w:val="both"/>
              <w:rPr>
                <w:rFonts w:eastAsia="Calibri"/>
              </w:rPr>
            </w:pPr>
            <w:r>
              <w:rPr>
                <w:rFonts w:eastAsia="Calibri"/>
              </w:rPr>
              <w:t xml:space="preserve">Этапы стратегического анализа внешней среды компании. Характеристика изменчивости макросреды бизнеса. </w:t>
            </w:r>
          </w:p>
          <w:p w:rsidR="00635345" w:rsidRDefault="00CD664D">
            <w:pPr>
              <w:widowControl w:val="0"/>
              <w:numPr>
                <w:ilvl w:val="0"/>
                <w:numId w:val="14"/>
              </w:numPr>
              <w:ind w:left="0" w:firstLine="0"/>
              <w:jc w:val="both"/>
              <w:rPr>
                <w:rFonts w:eastAsia="Calibri"/>
              </w:rPr>
            </w:pPr>
            <w:r>
              <w:rPr>
                <w:rFonts w:eastAsia="Calibri"/>
              </w:rPr>
              <w:t xml:space="preserve">Методика проведения PEST – анализа. Системы стратегической информации в организации. </w:t>
            </w:r>
          </w:p>
          <w:p w:rsidR="00635345" w:rsidRDefault="00CD664D">
            <w:pPr>
              <w:widowControl w:val="0"/>
              <w:numPr>
                <w:ilvl w:val="0"/>
                <w:numId w:val="14"/>
              </w:numPr>
              <w:ind w:left="0" w:firstLine="0"/>
              <w:jc w:val="both"/>
              <w:rPr>
                <w:rFonts w:eastAsia="Calibri"/>
              </w:rPr>
            </w:pPr>
            <w:r>
              <w:rPr>
                <w:rFonts w:eastAsia="Calibri"/>
              </w:rPr>
              <w:t xml:space="preserve">Влияние факторов макросреды на деловые организации различного профиля деятельности. </w:t>
            </w:r>
          </w:p>
          <w:p w:rsidR="00635345" w:rsidRDefault="00CD664D">
            <w:pPr>
              <w:widowControl w:val="0"/>
              <w:numPr>
                <w:ilvl w:val="0"/>
                <w:numId w:val="14"/>
              </w:numPr>
              <w:ind w:left="0" w:firstLine="0"/>
              <w:jc w:val="both"/>
              <w:rPr>
                <w:rFonts w:eastAsia="Calibri"/>
              </w:rPr>
            </w:pPr>
            <w:r>
              <w:rPr>
                <w:rFonts w:eastAsia="Calibri"/>
              </w:rPr>
              <w:t xml:space="preserve">Конкурентный анализ отрасли на основе модели М.Портера. Оценка привлекательности отрасли и движущие силы развития. </w:t>
            </w:r>
          </w:p>
          <w:p w:rsidR="00635345" w:rsidRDefault="00CD664D">
            <w:pPr>
              <w:widowControl w:val="0"/>
              <w:numPr>
                <w:ilvl w:val="0"/>
                <w:numId w:val="14"/>
              </w:numPr>
              <w:ind w:left="0" w:firstLine="0"/>
              <w:jc w:val="both"/>
              <w:rPr>
                <w:rFonts w:eastAsia="Calibri"/>
              </w:rPr>
            </w:pPr>
            <w:r>
              <w:rPr>
                <w:rFonts w:eastAsia="Calibri"/>
              </w:rPr>
              <w:t xml:space="preserve">Определение бизнес-ландшафта фирмы. Параметры отрасли и ключевые факторы успеха. </w:t>
            </w:r>
          </w:p>
          <w:p w:rsidR="00635345" w:rsidRDefault="00CD664D">
            <w:pPr>
              <w:widowControl w:val="0"/>
              <w:numPr>
                <w:ilvl w:val="0"/>
                <w:numId w:val="14"/>
              </w:numPr>
              <w:ind w:left="0" w:firstLine="0"/>
              <w:jc w:val="both"/>
              <w:rPr>
                <w:rFonts w:eastAsia="Calibri"/>
              </w:rPr>
            </w:pPr>
            <w:r>
              <w:rPr>
                <w:rFonts w:eastAsia="Calibri"/>
              </w:rPr>
              <w:t xml:space="preserve">Виды конкурентной борьбы. Анализ конкурентного положения фирмы в отрасли. Построение карты стратегических групп конкурентов в отрасли. </w:t>
            </w:r>
          </w:p>
          <w:p w:rsidR="00635345" w:rsidRDefault="00CD664D">
            <w:pPr>
              <w:widowControl w:val="0"/>
              <w:numPr>
                <w:ilvl w:val="0"/>
                <w:numId w:val="14"/>
              </w:numPr>
              <w:ind w:left="0" w:firstLine="0"/>
              <w:jc w:val="both"/>
              <w:rPr>
                <w:rFonts w:eastAsia="Calibri"/>
              </w:rPr>
            </w:pPr>
            <w:r>
              <w:rPr>
                <w:rFonts w:eastAsia="Calibri"/>
              </w:rPr>
              <w:t xml:space="preserve">Зависимость стратегических возможностей отрасли от стадии жизненного цикла отрасли и ее структурированности </w:t>
            </w:r>
          </w:p>
          <w:p w:rsidR="00635345" w:rsidRDefault="00CD664D">
            <w:pPr>
              <w:widowControl w:val="0"/>
              <w:numPr>
                <w:ilvl w:val="0"/>
                <w:numId w:val="14"/>
              </w:numPr>
              <w:ind w:left="0" w:firstLine="0"/>
              <w:jc w:val="both"/>
              <w:rPr>
                <w:rFonts w:eastAsia="Calibri"/>
              </w:rPr>
            </w:pPr>
            <w:r>
              <w:rPr>
                <w:rFonts w:eastAsia="Calibri"/>
              </w:rPr>
              <w:t xml:space="preserve">Сетевая экономика как фактор, определяющий конкурентные условия в отрасли.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w:t>
            </w:r>
          </w:p>
        </w:tc>
      </w:tr>
      <w:tr w:rsidR="00635345">
        <w:tc>
          <w:tcPr>
            <w:tcW w:w="2548" w:type="dxa"/>
          </w:tcPr>
          <w:p w:rsidR="00635345" w:rsidRDefault="00CD664D">
            <w:pPr>
              <w:keepNext/>
              <w:widowControl w:val="0"/>
              <w:jc w:val="both"/>
            </w:pPr>
            <w:r>
              <w:rPr>
                <w:rFonts w:eastAsia="TimesNewRomanPSMT"/>
                <w:b/>
                <w:bCs/>
              </w:rPr>
              <w:lastRenderedPageBreak/>
              <w:t>Тема 5</w:t>
            </w:r>
            <w:r>
              <w:rPr>
                <w:rFonts w:eastAsia="TimesNewRomanPSMT"/>
                <w:bCs/>
              </w:rPr>
              <w:t>.</w:t>
            </w:r>
            <w:r>
              <w:t xml:space="preserve"> Стратегический анализ внутренней среды</w:t>
            </w:r>
            <w:r>
              <w:rPr>
                <w:rFonts w:eastAsia="TimesNewRomanPSMT"/>
                <w:bCs/>
              </w:rPr>
              <w:t>.</w:t>
            </w:r>
          </w:p>
        </w:tc>
        <w:tc>
          <w:tcPr>
            <w:tcW w:w="4842" w:type="dxa"/>
          </w:tcPr>
          <w:p w:rsidR="00635345" w:rsidRDefault="00CD664D">
            <w:pPr>
              <w:widowControl w:val="0"/>
              <w:numPr>
                <w:ilvl w:val="0"/>
                <w:numId w:val="15"/>
              </w:numPr>
              <w:ind w:left="0" w:firstLine="0"/>
              <w:jc w:val="both"/>
              <w:rPr>
                <w:rFonts w:eastAsia="Calibri"/>
              </w:rPr>
            </w:pPr>
            <w:r>
              <w:rPr>
                <w:rFonts w:eastAsia="Calibri"/>
              </w:rPr>
              <w:t xml:space="preserve">Цели, принципы и методы анализа внутренней среды фирмы. </w:t>
            </w:r>
          </w:p>
          <w:p w:rsidR="00635345" w:rsidRDefault="00CD664D">
            <w:pPr>
              <w:widowControl w:val="0"/>
              <w:numPr>
                <w:ilvl w:val="0"/>
                <w:numId w:val="15"/>
              </w:numPr>
              <w:ind w:left="0" w:firstLine="0"/>
              <w:jc w:val="both"/>
              <w:rPr>
                <w:rFonts w:eastAsia="Calibri"/>
              </w:rPr>
            </w:pPr>
            <w:r>
              <w:rPr>
                <w:rFonts w:eastAsia="Calibri"/>
              </w:rPr>
              <w:t>Методы и источники приобретения устойчивых конкурентных преимуществ. Методика SNW- анализа.</w:t>
            </w:r>
          </w:p>
          <w:p w:rsidR="00635345" w:rsidRDefault="00CD664D">
            <w:pPr>
              <w:widowControl w:val="0"/>
              <w:numPr>
                <w:ilvl w:val="0"/>
                <w:numId w:val="15"/>
              </w:numPr>
              <w:ind w:left="0" w:firstLine="0"/>
              <w:jc w:val="both"/>
              <w:rPr>
                <w:rFonts w:eastAsia="Calibri"/>
              </w:rPr>
            </w:pP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635345" w:rsidRDefault="00CD664D">
            <w:pPr>
              <w:widowControl w:val="0"/>
              <w:numPr>
                <w:ilvl w:val="0"/>
                <w:numId w:val="15"/>
              </w:numPr>
              <w:ind w:left="0" w:firstLine="0"/>
              <w:jc w:val="both"/>
              <w:rPr>
                <w:rFonts w:eastAsia="Calibri"/>
              </w:rPr>
            </w:pPr>
            <w:r>
              <w:rPr>
                <w:rFonts w:eastAsia="Calibri"/>
              </w:rPr>
              <w:t>Факторы конкурентоспособности: эффект масштаба, эффект размаха, эффект обучения. Диверсификация как фактор образования конкурентных преимуществ.</w:t>
            </w:r>
          </w:p>
          <w:p w:rsidR="00635345" w:rsidRDefault="00CD664D">
            <w:pPr>
              <w:widowControl w:val="0"/>
              <w:numPr>
                <w:ilvl w:val="0"/>
                <w:numId w:val="15"/>
              </w:numPr>
              <w:ind w:left="0" w:firstLine="0"/>
              <w:jc w:val="both"/>
              <w:rPr>
                <w:rFonts w:eastAsia="Calibri"/>
              </w:rPr>
            </w:pPr>
            <w:r>
              <w:rPr>
                <w:rFonts w:eastAsia="Calibri"/>
              </w:rPr>
              <w:t xml:space="preserve">Цепочка создания ценности М.Портера, как инструмент создания конкурентных преимуществ.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Решение кейса. ситуационные задачи</w:t>
            </w:r>
          </w:p>
        </w:tc>
      </w:tr>
      <w:tr w:rsidR="00635345">
        <w:tc>
          <w:tcPr>
            <w:tcW w:w="2548" w:type="dxa"/>
          </w:tcPr>
          <w:p w:rsidR="00635345" w:rsidRDefault="00CD664D">
            <w:pPr>
              <w:keepNext/>
              <w:widowControl w:val="0"/>
              <w:jc w:val="both"/>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4842" w:type="dxa"/>
          </w:tcPr>
          <w:p w:rsidR="00635345" w:rsidRDefault="00CD664D">
            <w:pPr>
              <w:widowControl w:val="0"/>
              <w:numPr>
                <w:ilvl w:val="0"/>
                <w:numId w:val="16"/>
              </w:numPr>
              <w:ind w:left="0" w:firstLine="0"/>
              <w:jc w:val="both"/>
              <w:rPr>
                <w:rFonts w:eastAsia="Calibri"/>
              </w:rPr>
            </w:pPr>
            <w:r>
              <w:rPr>
                <w:rFonts w:eastAsia="Calibri"/>
              </w:rPr>
              <w:t xml:space="preserve">Базовые теоретические положения матриц портфельного анализа. </w:t>
            </w:r>
          </w:p>
          <w:p w:rsidR="00635345" w:rsidRDefault="00CD664D">
            <w:pPr>
              <w:widowControl w:val="0"/>
              <w:numPr>
                <w:ilvl w:val="0"/>
                <w:numId w:val="16"/>
              </w:numPr>
              <w:ind w:left="0" w:firstLine="0"/>
              <w:jc w:val="both"/>
              <w:rPr>
                <w:rFonts w:eastAsia="Calibri"/>
              </w:rPr>
            </w:pPr>
            <w:r>
              <w:rPr>
                <w:rFonts w:eastAsia="Calibri"/>
              </w:rPr>
              <w:t xml:space="preserve">Цели портфельного анализа диверсифицированной компании. </w:t>
            </w:r>
          </w:p>
          <w:p w:rsidR="00635345" w:rsidRDefault="00CD664D">
            <w:pPr>
              <w:widowControl w:val="0"/>
              <w:numPr>
                <w:ilvl w:val="0"/>
                <w:numId w:val="16"/>
              </w:numPr>
              <w:ind w:left="0" w:firstLine="0"/>
              <w:jc w:val="both"/>
              <w:rPr>
                <w:rFonts w:eastAsia="Calibri"/>
              </w:rPr>
            </w:pPr>
            <w:r>
              <w:rPr>
                <w:rFonts w:eastAsia="Calibri"/>
              </w:rPr>
              <w:t>Оценка инвестиционной привлекательности СБЕ с помощью матриц портфельного анализа.</w:t>
            </w:r>
          </w:p>
          <w:p w:rsidR="00635345" w:rsidRDefault="00CD664D">
            <w:pPr>
              <w:widowControl w:val="0"/>
              <w:numPr>
                <w:ilvl w:val="0"/>
                <w:numId w:val="16"/>
              </w:numPr>
              <w:ind w:left="0" w:firstLine="0"/>
              <w:jc w:val="both"/>
              <w:rPr>
                <w:rFonts w:eastAsia="Calibri"/>
              </w:rPr>
            </w:pPr>
            <w:r>
              <w:rPr>
                <w:rFonts w:eastAsia="Calibri"/>
              </w:rPr>
              <w:t xml:space="preserve">Сравнительный анализ прочности бизнеса с помощью матричного метода. </w:t>
            </w:r>
          </w:p>
          <w:p w:rsidR="00635345" w:rsidRDefault="00CD664D">
            <w:pPr>
              <w:keepNext/>
              <w:widowControl w:val="0"/>
              <w:jc w:val="both"/>
            </w:pPr>
            <w:r>
              <w:rPr>
                <w:b/>
              </w:rPr>
              <w:t>Рекомендуемые источники</w:t>
            </w:r>
            <w:r>
              <w:t>: раздел 8, №№ 1, 2,4,5; раздел 9, №№ 1-5.</w:t>
            </w:r>
          </w:p>
        </w:tc>
        <w:tc>
          <w:tcPr>
            <w:tcW w:w="1955" w:type="dxa"/>
          </w:tcPr>
          <w:p w:rsidR="00635345" w:rsidRDefault="00CD664D">
            <w:pPr>
              <w:keepNext/>
              <w:widowControl w:val="0"/>
              <w:jc w:val="both"/>
            </w:pPr>
            <w:r>
              <w:rPr>
                <w:lang w:bidi="ru-RU"/>
              </w:rPr>
              <w:t>Решение кейса. ситуационные задачи</w:t>
            </w:r>
          </w:p>
        </w:tc>
      </w:tr>
      <w:tr w:rsidR="00635345">
        <w:tc>
          <w:tcPr>
            <w:tcW w:w="2548" w:type="dxa"/>
          </w:tcPr>
          <w:p w:rsidR="00635345" w:rsidRDefault="00CD664D">
            <w:pPr>
              <w:keepNext/>
              <w:widowControl w:val="0"/>
              <w:jc w:val="both"/>
            </w:pPr>
            <w:r>
              <w:rPr>
                <w:rFonts w:eastAsia="TimesNewRomanPSMT"/>
                <w:b/>
                <w:bCs/>
              </w:rPr>
              <w:t>Тема 7</w:t>
            </w:r>
            <w:r>
              <w:t xml:space="preserve"> Стратегический выбор. Разработка стратегии.</w:t>
            </w:r>
          </w:p>
        </w:tc>
        <w:tc>
          <w:tcPr>
            <w:tcW w:w="4842" w:type="dxa"/>
          </w:tcPr>
          <w:p w:rsidR="00635345" w:rsidRDefault="00CD664D">
            <w:pPr>
              <w:widowControl w:val="0"/>
              <w:numPr>
                <w:ilvl w:val="0"/>
                <w:numId w:val="17"/>
              </w:numPr>
              <w:ind w:left="0" w:firstLine="0"/>
              <w:jc w:val="both"/>
              <w:rPr>
                <w:rFonts w:eastAsia="Calibri"/>
              </w:rPr>
            </w:pPr>
            <w:r>
              <w:rPr>
                <w:rFonts w:eastAsia="Calibri"/>
              </w:rPr>
              <w:t xml:space="preserve">Формулирование стратегического выбора: набор альтернатив, критерии оценки и выбора. </w:t>
            </w:r>
          </w:p>
          <w:p w:rsidR="00635345" w:rsidRDefault="00CD664D">
            <w:pPr>
              <w:widowControl w:val="0"/>
              <w:numPr>
                <w:ilvl w:val="0"/>
                <w:numId w:val="17"/>
              </w:numPr>
              <w:ind w:left="0" w:firstLine="0"/>
              <w:jc w:val="both"/>
              <w:rPr>
                <w:rFonts w:eastAsia="Calibri"/>
              </w:rPr>
            </w:pPr>
            <w:r>
              <w:rPr>
                <w:rFonts w:eastAsia="Calibri"/>
              </w:rPr>
              <w:t>Базовые стратегические альтернативы роста и возможные стратегические риски. Матрица И. Ансоффа.</w:t>
            </w:r>
          </w:p>
          <w:p w:rsidR="00635345" w:rsidRDefault="00CD664D">
            <w:pPr>
              <w:widowControl w:val="0"/>
              <w:numPr>
                <w:ilvl w:val="0"/>
                <w:numId w:val="17"/>
              </w:numPr>
              <w:ind w:left="0" w:firstLine="0"/>
              <w:jc w:val="both"/>
              <w:rPr>
                <w:rFonts w:eastAsia="Calibri"/>
              </w:rPr>
            </w:pPr>
            <w:r>
              <w:rPr>
                <w:rFonts w:eastAsia="Calibri"/>
              </w:rPr>
              <w:t xml:space="preserve">Выбор стратегии на основе матрицы Томпсона и Стрикленда. </w:t>
            </w:r>
          </w:p>
          <w:p w:rsidR="00635345" w:rsidRDefault="00CD664D">
            <w:pPr>
              <w:widowControl w:val="0"/>
              <w:numPr>
                <w:ilvl w:val="0"/>
                <w:numId w:val="17"/>
              </w:numPr>
              <w:ind w:left="0" w:firstLine="0"/>
              <w:jc w:val="both"/>
              <w:rPr>
                <w:rFonts w:eastAsia="Calibri"/>
              </w:rPr>
            </w:pPr>
            <w:r>
              <w:rPr>
                <w:rFonts w:eastAsia="Calibri"/>
              </w:rPr>
              <w:t xml:space="preserve">Стратегический выбор и корневые компетенции. Типовые ошибки при выборе корпоративных и конкурентных стратегий. </w:t>
            </w:r>
          </w:p>
          <w:p w:rsidR="00635345" w:rsidRDefault="00CD664D">
            <w:pPr>
              <w:widowControl w:val="0"/>
              <w:numPr>
                <w:ilvl w:val="0"/>
                <w:numId w:val="17"/>
              </w:numPr>
              <w:ind w:left="0" w:firstLine="0"/>
              <w:jc w:val="both"/>
              <w:rPr>
                <w:rFonts w:eastAsia="Calibri"/>
              </w:rPr>
            </w:pPr>
            <w:r>
              <w:rPr>
                <w:rFonts w:eastAsia="Calibri"/>
              </w:rPr>
              <w:t>Согласование и взаимосвязь стратегий корпоративного, делового и функционального уровня.</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 ситуационные задачи</w:t>
            </w:r>
          </w:p>
        </w:tc>
      </w:tr>
      <w:tr w:rsidR="00635345">
        <w:tc>
          <w:tcPr>
            <w:tcW w:w="2548" w:type="dxa"/>
          </w:tcPr>
          <w:p w:rsidR="00635345" w:rsidRDefault="00CD664D">
            <w:pPr>
              <w:keepNext/>
              <w:widowControl w:val="0"/>
              <w:jc w:val="both"/>
            </w:pPr>
            <w:r>
              <w:rPr>
                <w:rFonts w:eastAsia="TimesNewRomanPSMT"/>
                <w:b/>
                <w:bCs/>
              </w:rPr>
              <w:lastRenderedPageBreak/>
              <w:t>Тема 8</w:t>
            </w:r>
            <w:r>
              <w:rPr>
                <w:rFonts w:eastAsia="TimesNewRomanPSMT"/>
                <w:bCs/>
              </w:rPr>
              <w:t>.</w:t>
            </w:r>
            <w:r>
              <w:t xml:space="preserve"> Реализация стратегии</w:t>
            </w:r>
            <w:r>
              <w:rPr>
                <w:rFonts w:eastAsia="TimesNewRomanPSMT"/>
                <w:bCs/>
              </w:rPr>
              <w:t>.</w:t>
            </w:r>
          </w:p>
        </w:tc>
        <w:tc>
          <w:tcPr>
            <w:tcW w:w="4842" w:type="dxa"/>
          </w:tcPr>
          <w:p w:rsidR="00635345" w:rsidRDefault="00CD664D">
            <w:pPr>
              <w:pStyle w:val="aa"/>
              <w:widowControl w:val="0"/>
              <w:numPr>
                <w:ilvl w:val="0"/>
                <w:numId w:val="19"/>
              </w:numPr>
              <w:spacing w:after="0"/>
              <w:ind w:left="0" w:firstLine="0"/>
              <w:jc w:val="both"/>
            </w:pPr>
            <w:r>
              <w:t>Основные этапы реализации стратегии и объекты стратегических изменений. Формирование политики и поддерживающих стратегий.</w:t>
            </w:r>
          </w:p>
          <w:p w:rsidR="00635345" w:rsidRDefault="00CD664D">
            <w:pPr>
              <w:pStyle w:val="aa"/>
              <w:widowControl w:val="0"/>
              <w:numPr>
                <w:ilvl w:val="0"/>
                <w:numId w:val="19"/>
              </w:numPr>
              <w:spacing w:after="0"/>
              <w:ind w:left="0" w:firstLine="0"/>
              <w:jc w:val="both"/>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p>
          <w:p w:rsidR="00635345" w:rsidRDefault="00CD664D">
            <w:pPr>
              <w:pStyle w:val="aa"/>
              <w:widowControl w:val="0"/>
              <w:numPr>
                <w:ilvl w:val="0"/>
                <w:numId w:val="19"/>
              </w:numPr>
              <w:spacing w:after="0"/>
              <w:ind w:left="0" w:firstLine="0"/>
              <w:jc w:val="both"/>
            </w:pPr>
            <w:r>
              <w:rPr>
                <w:rFonts w:eastAsia="TimesNewRomanPSMT"/>
              </w:rPr>
              <w:t>Концепции TQM и управление эффективностью бизнеса.</w:t>
            </w:r>
          </w:p>
          <w:p w:rsidR="00635345" w:rsidRDefault="00CD664D">
            <w:pPr>
              <w:pStyle w:val="aa"/>
              <w:widowControl w:val="0"/>
              <w:numPr>
                <w:ilvl w:val="0"/>
                <w:numId w:val="19"/>
              </w:numPr>
              <w:spacing w:after="0"/>
              <w:ind w:left="0" w:firstLine="0"/>
              <w:jc w:val="both"/>
            </w:pPr>
            <w:r>
              <w:rPr>
                <w:rFonts w:eastAsia="TimesNewRomanPSMT"/>
              </w:rPr>
              <w:t xml:space="preserve">Оценка достижения стратегических целей. </w:t>
            </w:r>
          </w:p>
          <w:p w:rsidR="00635345" w:rsidRDefault="00CD664D">
            <w:pPr>
              <w:pStyle w:val="aa"/>
              <w:widowControl w:val="0"/>
              <w:numPr>
                <w:ilvl w:val="0"/>
                <w:numId w:val="19"/>
              </w:numPr>
              <w:spacing w:after="0"/>
              <w:ind w:left="0" w:firstLine="0"/>
              <w:jc w:val="both"/>
            </w:pPr>
            <w:r>
              <w:rPr>
                <w:rFonts w:eastAsia="TimesNewRomanPSMT"/>
              </w:rPr>
              <w:t xml:space="preserve">Показатели как индикаторы достижения стратегических целей. Опережающие и запаздывающие показатели. </w:t>
            </w:r>
          </w:p>
          <w:p w:rsidR="00635345" w:rsidRDefault="00CD664D">
            <w:pPr>
              <w:pStyle w:val="aa"/>
              <w:widowControl w:val="0"/>
              <w:numPr>
                <w:ilvl w:val="0"/>
                <w:numId w:val="19"/>
              </w:numPr>
              <w:spacing w:after="0"/>
              <w:ind w:left="0" w:firstLine="0"/>
              <w:jc w:val="both"/>
            </w:pPr>
            <w:r>
              <w:rPr>
                <w:rFonts w:eastAsia="TimesNewRomanPSMT"/>
              </w:rPr>
              <w:t>Концепции сбалансированных показателей (Balanced ScoreCard) и ключевых показателей эффективности.</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 ситуационные задачи</w:t>
            </w:r>
          </w:p>
        </w:tc>
      </w:tr>
      <w:tr w:rsidR="00635345">
        <w:tc>
          <w:tcPr>
            <w:tcW w:w="2548" w:type="dxa"/>
          </w:tcPr>
          <w:p w:rsidR="00635345" w:rsidRDefault="00CD664D">
            <w:pPr>
              <w:keepNext/>
              <w:widowControl w:val="0"/>
              <w:jc w:val="both"/>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4842" w:type="dxa"/>
          </w:tcPr>
          <w:p w:rsidR="00635345" w:rsidRDefault="00CD664D">
            <w:pPr>
              <w:widowControl w:val="0"/>
              <w:numPr>
                <w:ilvl w:val="0"/>
                <w:numId w:val="18"/>
              </w:numPr>
              <w:ind w:left="0" w:firstLine="0"/>
              <w:jc w:val="both"/>
              <w:rPr>
                <w:rFonts w:eastAsia="Calibri"/>
              </w:rPr>
            </w:pPr>
            <w:r>
              <w:rPr>
                <w:rFonts w:eastAsia="Calibri"/>
              </w:rPr>
              <w:t>Этапы реализации стратегии и объекты стратегических изменений. Формирование политики и поддерживающих стратегий. Модель 7S.</w:t>
            </w:r>
          </w:p>
          <w:p w:rsidR="00635345" w:rsidRDefault="00CD664D">
            <w:pPr>
              <w:widowControl w:val="0"/>
              <w:numPr>
                <w:ilvl w:val="0"/>
                <w:numId w:val="18"/>
              </w:numPr>
              <w:ind w:left="0" w:firstLine="0"/>
              <w:jc w:val="both"/>
              <w:rPr>
                <w:rFonts w:eastAsia="Calibri"/>
              </w:rPr>
            </w:pPr>
            <w:r>
              <w:rPr>
                <w:rFonts w:eastAsia="Calibri"/>
              </w:rPr>
              <w:t xml:space="preserve">Организационная структура как объект изменений. Преобразование организационной культуры. Стратегический контроль. </w:t>
            </w:r>
          </w:p>
          <w:p w:rsidR="00635345" w:rsidRDefault="00CD664D">
            <w:pPr>
              <w:widowControl w:val="0"/>
              <w:numPr>
                <w:ilvl w:val="0"/>
                <w:numId w:val="18"/>
              </w:numPr>
              <w:ind w:left="0" w:firstLine="0"/>
              <w:jc w:val="both"/>
              <w:rPr>
                <w:rFonts w:eastAsia="Calibri"/>
              </w:rPr>
            </w:pPr>
            <w:r>
              <w:rPr>
                <w:rFonts w:eastAsia="Calibri"/>
              </w:rPr>
              <w:t>Управление в условиях стратегических изменений: индивидуальное и групповое сопротивление изменениям: человеческий фактор, источники и сила сопротивления, управление сопротивлением.</w:t>
            </w:r>
          </w:p>
          <w:p w:rsidR="00635345" w:rsidRDefault="00CD664D">
            <w:pPr>
              <w:widowControl w:val="0"/>
              <w:numPr>
                <w:ilvl w:val="0"/>
                <w:numId w:val="18"/>
              </w:numPr>
              <w:ind w:left="0" w:firstLine="0"/>
              <w:jc w:val="both"/>
              <w:rPr>
                <w:rFonts w:eastAsia="Calibri"/>
              </w:rPr>
            </w:pPr>
            <w:r>
              <w:rPr>
                <w:rFonts w:eastAsia="Calibri"/>
              </w:rPr>
              <w:t xml:space="preserve">Внешние факторы реализации стратегии: виды и способы внешних стратегических изменений (использование интеграции и кооперации путем создания стратегических альянсов, слияния и поглощения). </w:t>
            </w:r>
          </w:p>
          <w:p w:rsidR="00635345" w:rsidRDefault="00CD664D">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635345" w:rsidRDefault="00CD664D">
            <w:pPr>
              <w:keepNext/>
              <w:widowControl w:val="0"/>
              <w:jc w:val="both"/>
            </w:pPr>
            <w:r>
              <w:rPr>
                <w:szCs w:val="28"/>
                <w:lang w:bidi="ru-RU"/>
              </w:rPr>
              <w:t>Деловая игра, ситуационные задачи</w:t>
            </w:r>
          </w:p>
        </w:tc>
      </w:tr>
    </w:tbl>
    <w:p w:rsidR="00635345" w:rsidRDefault="00635345">
      <w:pPr>
        <w:spacing w:line="360" w:lineRule="auto"/>
        <w:jc w:val="right"/>
        <w:rPr>
          <w:rFonts w:eastAsia="Cambria"/>
          <w:sz w:val="28"/>
          <w:szCs w:val="28"/>
          <w:highlight w:val="yellow"/>
        </w:rPr>
      </w:pPr>
    </w:p>
    <w:p w:rsidR="00635345" w:rsidRDefault="00635345">
      <w:pPr>
        <w:spacing w:line="360" w:lineRule="auto"/>
        <w:ind w:firstLine="709"/>
        <w:jc w:val="center"/>
        <w:rPr>
          <w:b/>
          <w:sz w:val="28"/>
          <w:szCs w:val="28"/>
        </w:rPr>
      </w:pPr>
    </w:p>
    <w:p w:rsidR="00635345" w:rsidRDefault="00CD664D">
      <w:pPr>
        <w:pStyle w:val="1"/>
        <w:keepNext w:val="0"/>
        <w:widowControl w:val="0"/>
        <w:rPr>
          <w:b/>
          <w:sz w:val="28"/>
          <w:szCs w:val="28"/>
        </w:rPr>
      </w:pPr>
      <w:bookmarkStart w:id="16" w:name="_Toc419454636"/>
      <w:bookmarkStart w:id="17" w:name="_Toc419543230"/>
      <w:bookmarkStart w:id="18" w:name="_Toc329791699"/>
      <w:r>
        <w:rPr>
          <w:b/>
          <w:sz w:val="28"/>
          <w:szCs w:val="28"/>
        </w:rPr>
        <w:t xml:space="preserve">6. </w:t>
      </w:r>
      <w:bookmarkEnd w:id="16"/>
      <w:bookmarkEnd w:id="17"/>
      <w:bookmarkEnd w:id="18"/>
      <w:r>
        <w:rPr>
          <w:b/>
          <w:bCs/>
          <w:sz w:val="28"/>
          <w:szCs w:val="28"/>
        </w:rPr>
        <w:t>Перечень учебно-методического обеспечения для самостоятельной работы обучающихся по дисциплине</w:t>
      </w:r>
    </w:p>
    <w:p w:rsidR="00635345" w:rsidRDefault="00CD664D">
      <w:pPr>
        <w:keepNext/>
        <w:widowControl w:val="0"/>
        <w:ind w:firstLine="709"/>
        <w:jc w:val="both"/>
        <w:rPr>
          <w:b/>
          <w:sz w:val="28"/>
          <w:szCs w:val="28"/>
          <w:lang w:eastAsia="ru-RU"/>
        </w:rPr>
      </w:pPr>
      <w:r>
        <w:rPr>
          <w:b/>
          <w:sz w:val="28"/>
          <w:szCs w:val="28"/>
          <w:lang w:eastAsia="ru-RU"/>
        </w:rPr>
        <w:t xml:space="preserve">6.1. </w:t>
      </w:r>
      <w:r>
        <w:rPr>
          <w:b/>
          <w:sz w:val="28"/>
          <w:szCs w:val="28"/>
        </w:rPr>
        <w:t xml:space="preserve">Перечень вопросов, отводимых на самостоятельное освоение </w:t>
      </w:r>
      <w:r>
        <w:rPr>
          <w:b/>
          <w:sz w:val="28"/>
          <w:szCs w:val="28"/>
        </w:rPr>
        <w:lastRenderedPageBreak/>
        <w:t>дисциплины, формы внеаудиторной самостоятельной работы</w:t>
      </w:r>
      <w:r>
        <w:rPr>
          <w:b/>
          <w:sz w:val="28"/>
          <w:szCs w:val="28"/>
          <w:lang w:eastAsia="ru-RU"/>
        </w:rPr>
        <w:t xml:space="preserve"> </w:t>
      </w:r>
    </w:p>
    <w:p w:rsidR="00635345" w:rsidRDefault="00635345">
      <w:pPr>
        <w:keepNext/>
        <w:widowControl w:val="0"/>
        <w:ind w:firstLine="709"/>
        <w:jc w:val="both"/>
        <w:rPr>
          <w:b/>
          <w:sz w:val="28"/>
          <w:szCs w:val="28"/>
          <w:lang w:eastAsia="ru-RU"/>
        </w:rPr>
      </w:pPr>
    </w:p>
    <w:tbl>
      <w:tblPr>
        <w:tblpPr w:leftFromText="180" w:rightFromText="180" w:vertAnchor="text" w:tblpY="1"/>
        <w:tblW w:w="5000" w:type="pct"/>
        <w:tblLayout w:type="fixed"/>
        <w:tblLook w:val="04A0" w:firstRow="1" w:lastRow="0" w:firstColumn="1" w:lastColumn="0" w:noHBand="0" w:noVBand="1"/>
      </w:tblPr>
      <w:tblGrid>
        <w:gridCol w:w="2529"/>
        <w:gridCol w:w="3658"/>
        <w:gridCol w:w="3164"/>
      </w:tblGrid>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ind w:firstLine="709"/>
              <w:jc w:val="both"/>
              <w:rPr>
                <w:lang w:eastAsia="ru-RU"/>
              </w:rPr>
            </w:pPr>
            <w:r>
              <w:rPr>
                <w:b/>
                <w:lang w:eastAsia="ru-RU"/>
              </w:rPr>
              <w:t>Наименование тем (разделов) дисциплины</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ind w:firstLine="709"/>
              <w:jc w:val="both"/>
              <w:rPr>
                <w:b/>
                <w:lang w:eastAsia="ru-RU"/>
              </w:rPr>
            </w:pPr>
            <w:r>
              <w:rPr>
                <w:b/>
                <w:lang w:eastAsia="ru-RU"/>
              </w:rPr>
              <w:t xml:space="preserve">Перечень вопросов, отводимых на самостоятельное освоение </w:t>
            </w: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keepNext/>
              <w:widowControl w:val="0"/>
              <w:ind w:firstLine="709"/>
              <w:jc w:val="both"/>
              <w:rPr>
                <w:b/>
                <w:lang w:eastAsia="ru-RU"/>
              </w:rPr>
            </w:pPr>
            <w:r>
              <w:rPr>
                <w:b/>
                <w:lang w:eastAsia="ru-RU"/>
              </w:rPr>
              <w:t>Формы внеаудиторной самостоятельной работы</w:t>
            </w: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1</w:t>
            </w:r>
            <w:r>
              <w:rPr>
                <w:rFonts w:eastAsia="TimesNewRomanPSMT"/>
                <w:bCs/>
              </w:rPr>
              <w:t xml:space="preserve">. </w:t>
            </w:r>
            <w:r>
              <w:t>Стратегия и стратегический менеджмент</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pPr>
            <w:r>
              <w:t>Философия развития коммерческой организации. Стратегическое планирование. Стратегические решения. Стратегия: «5П» по Г. Минцбергу.</w:t>
            </w:r>
          </w:p>
          <w:p w:rsidR="00635345" w:rsidRDefault="00CD664D">
            <w:pPr>
              <w:widowControl w:val="0"/>
              <w:ind w:firstLine="708"/>
              <w:jc w:val="both"/>
            </w:pPr>
            <w: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635345" w:rsidRDefault="00CD664D">
            <w:pPr>
              <w:widowControl w:val="0"/>
              <w:ind w:firstLine="708"/>
              <w:jc w:val="both"/>
            </w:pPr>
            <w: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br/>
              <w:t xml:space="preserve">Особенности стратегий для разных типов организаций. </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pPr>
            <w:r>
              <w:t xml:space="preserve">- работа с конспектом лекции;  </w:t>
            </w:r>
          </w:p>
          <w:p w:rsidR="00635345" w:rsidRDefault="00CD664D">
            <w:pPr>
              <w:widowControl w:val="0"/>
            </w:pPr>
            <w:r>
              <w:t>- работа с электронной библиотечной системой;</w:t>
            </w:r>
          </w:p>
          <w:p w:rsidR="00635345" w:rsidRDefault="00CD664D">
            <w:pPr>
              <w:widowControl w:val="0"/>
            </w:pPr>
            <w:r>
              <w:t>- работа с информационно-образовательным порталом (ИОП) Финуниверситета;</w:t>
            </w:r>
          </w:p>
          <w:p w:rsidR="00635345" w:rsidRDefault="00CD664D">
            <w:pPr>
              <w:widowControl w:val="0"/>
            </w:pPr>
            <w:r>
              <w:t>- подготовка к тестированию;</w:t>
            </w:r>
          </w:p>
          <w:p w:rsidR="00635345" w:rsidRDefault="00CD664D">
            <w:pPr>
              <w:widowControl w:val="0"/>
            </w:pPr>
            <w:r>
              <w:t>- подготовка к решению ситуационных задач;</w:t>
            </w:r>
          </w:p>
          <w:p w:rsidR="00635345" w:rsidRDefault="00CD664D">
            <w:pPr>
              <w:widowControl w:val="0"/>
            </w:pPr>
            <w: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pPr>
            <w:r>
              <w:t>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rsidR="00635345" w:rsidRDefault="00CD664D">
            <w:pPr>
              <w:widowControl w:val="0"/>
              <w:tabs>
                <w:tab w:val="left" w:pos="851"/>
              </w:tabs>
              <w:jc w:val="both"/>
              <w:rPr>
                <w:rFonts w:eastAsia="TimesNewRomanPSMT"/>
              </w:rPr>
            </w:pPr>
            <w: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pPr>
            <w:r>
              <w:t xml:space="preserve">- работа с конспектом лекции;  </w:t>
            </w:r>
          </w:p>
          <w:p w:rsidR="00635345" w:rsidRDefault="00CD664D">
            <w:pPr>
              <w:widowControl w:val="0"/>
            </w:pPr>
            <w:r>
              <w:t>- работа с электронной библиотечной системой;</w:t>
            </w:r>
          </w:p>
          <w:p w:rsidR="00635345" w:rsidRDefault="00CD664D">
            <w:pPr>
              <w:widowControl w:val="0"/>
            </w:pPr>
            <w:r>
              <w:t>- работа с информационно-образовательным порталом (ИОП) Финуниверситета;</w:t>
            </w:r>
          </w:p>
          <w:p w:rsidR="00635345" w:rsidRDefault="00CD664D">
            <w:pPr>
              <w:widowControl w:val="0"/>
            </w:pPr>
            <w:r>
              <w:t>- подготовка к тестированию;</w:t>
            </w:r>
          </w:p>
          <w:p w:rsidR="00635345" w:rsidRDefault="00CD664D">
            <w:pPr>
              <w:widowControl w:val="0"/>
            </w:pPr>
            <w:r>
              <w:t>- подготовка к решению ситуационных задач;</w:t>
            </w:r>
          </w:p>
          <w:p w:rsidR="00635345" w:rsidRDefault="00CD664D">
            <w:pPr>
              <w:widowControl w:val="0"/>
            </w:pPr>
            <w: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635345" w:rsidRDefault="00635345">
            <w:pPr>
              <w:keepNext/>
              <w:widowControl w:val="0"/>
              <w:rPr>
                <w:lang w:eastAsia="ru-RU"/>
              </w:rPr>
            </w:pP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Конкурентные стратегии: виды и особенности конкурентных стратегий (классические стратегии М. Портера). Подход А.Ю. </w:t>
            </w:r>
            <w:r>
              <w:lastRenderedPageBreak/>
              <w:t xml:space="preserve">Юданова. </w:t>
            </w:r>
          </w:p>
          <w:p w:rsidR="00635345" w:rsidRDefault="00CD664D">
            <w:pPr>
              <w:widowControl w:val="0"/>
              <w:ind w:firstLine="708"/>
              <w:jc w:val="both"/>
            </w:pPr>
            <w: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635345" w:rsidRDefault="00CD664D">
            <w:pPr>
              <w:widowControl w:val="0"/>
              <w:ind w:firstLine="851"/>
              <w:jc w:val="both"/>
              <w:rPr>
                <w:rFonts w:eastAsia="TimesNewRomanPSMT"/>
              </w:rPr>
            </w:pPr>
            <w: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lastRenderedPageBreak/>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w:t>
            </w:r>
            <w:r>
              <w:rPr>
                <w:szCs w:val="28"/>
              </w:rPr>
              <w:lastRenderedPageBreak/>
              <w:t>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TimesNewRomanPSMT"/>
                <w:bCs/>
              </w:rPr>
            </w:pPr>
            <w:r>
              <w:rPr>
                <w:rFonts w:eastAsia="TimesNewRomanPSMT"/>
                <w:b/>
                <w:bCs/>
              </w:rPr>
              <w:t>Тема 4.</w:t>
            </w:r>
            <w:r>
              <w:t xml:space="preserve"> Стратегический анализ внешней среды.</w:t>
            </w:r>
          </w:p>
          <w:p w:rsidR="00635345" w:rsidRDefault="00635345">
            <w:pPr>
              <w:keepNext/>
              <w:widowControl w:val="0"/>
              <w:rPr>
                <w:lang w:eastAsia="ru-RU"/>
              </w:rPr>
            </w:pP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635345" w:rsidRDefault="00CD664D">
            <w:pPr>
              <w:widowControl w:val="0"/>
              <w:ind w:firstLine="708"/>
              <w:jc w:val="both"/>
            </w:pPr>
            <w: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635345" w:rsidRDefault="00CD664D">
            <w:pPr>
              <w:widowControl w:val="0"/>
              <w:ind w:firstLine="708"/>
              <w:jc w:val="both"/>
            </w:pPr>
            <w:r>
              <w:t>Ситуационный анализ: принципы организации и этапы проведения.</w:t>
            </w:r>
          </w:p>
          <w:p w:rsidR="00635345" w:rsidRDefault="00CD664D">
            <w:pPr>
              <w:widowControl w:val="0"/>
              <w:jc w:val="both"/>
            </w:pPr>
            <w:r>
              <w:t xml:space="preserve"> </w:t>
            </w:r>
            <w:r>
              <w:tab/>
              <w:t xml:space="preserve">Методика проведения </w:t>
            </w:r>
            <w:r>
              <w:lastRenderedPageBreak/>
              <w:t xml:space="preserve">PEST – анализа. Возрастание роли экологических, инфраструктурных и правовых факторов – PEESTI (PESTEL)-анализ. </w:t>
            </w:r>
          </w:p>
          <w:p w:rsidR="00635345" w:rsidRDefault="00CD664D">
            <w:pPr>
              <w:widowControl w:val="0"/>
              <w:ind w:firstLine="708"/>
              <w:jc w:val="both"/>
            </w:pPr>
            <w: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635345" w:rsidRDefault="00CD664D">
            <w:pPr>
              <w:widowControl w:val="0"/>
              <w:ind w:firstLine="708"/>
              <w:jc w:val="both"/>
              <w:rPr>
                <w:rFonts w:eastAsia="Calibri"/>
              </w:rPr>
            </w:pPr>
            <w:r>
              <w:rPr>
                <w:rFonts w:eastAsia="Calibri"/>
              </w:rPr>
              <w:t xml:space="preserve">Сетевая экономика как фактор, определяющий конкурентные условия в отрасли. </w:t>
            </w: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lastRenderedPageBreak/>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 xml:space="preserve"> 5</w:t>
            </w:r>
            <w:r>
              <w:rPr>
                <w:rFonts w:eastAsia="TimesNewRomanPSMT"/>
                <w:bCs/>
              </w:rPr>
              <w:t>.</w:t>
            </w:r>
            <w:r>
              <w:t xml:space="preserve"> Стратегический анализ внутренней среды</w:t>
            </w:r>
            <w:r>
              <w:rPr>
                <w:rFonts w:eastAsia="TimesNewRomanPSMT"/>
                <w:bCs/>
              </w:rPr>
              <w:t>.</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Факторы конкурентоспособности: эффект масштаба, эффект размаха, эффект обучения. </w:t>
            </w:r>
          </w:p>
          <w:p w:rsidR="00635345" w:rsidRDefault="00CD664D">
            <w:pPr>
              <w:widowControl w:val="0"/>
              <w:jc w:val="both"/>
              <w:rPr>
                <w:rFonts w:eastAsia="Calibri"/>
              </w:rPr>
            </w:pPr>
            <w: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635345" w:rsidRDefault="00CD664D">
            <w:pPr>
              <w:widowControl w:val="0"/>
              <w:ind w:firstLine="708"/>
              <w:jc w:val="both"/>
              <w:rPr>
                <w:rFonts w:eastAsia="Calibri"/>
              </w:rPr>
            </w:pPr>
            <w:r>
              <w:t xml:space="preserve">Сильные и слабые стороны компании. Методика SWOT-анализа.  GAP-анализ. </w:t>
            </w:r>
            <w:r>
              <w:rPr>
                <w:rFonts w:eastAsia="Calibri"/>
              </w:rPr>
              <w:t xml:space="preserve">Методы и источники приобретения устойчивых конкурентных преимуществ. </w:t>
            </w:r>
            <w:r>
              <w:t xml:space="preserve">SNW – анализ. </w:t>
            </w:r>
          </w:p>
          <w:p w:rsidR="00635345" w:rsidRDefault="00CD664D">
            <w:pPr>
              <w:widowControl w:val="0"/>
              <w:ind w:firstLine="708"/>
              <w:jc w:val="both"/>
            </w:pPr>
            <w:r>
              <w:rPr>
                <w:rFonts w:eastAsia="Calibri"/>
              </w:rPr>
              <w:t xml:space="preserve">Диверсификация как фактор образования конкурентных преимуществ. </w:t>
            </w:r>
          </w:p>
          <w:p w:rsidR="00635345" w:rsidRDefault="00635345">
            <w:pPr>
              <w:widowControl w:val="0"/>
              <w:tabs>
                <w:tab w:val="left" w:pos="7177"/>
              </w:tabs>
              <w:ind w:firstLine="851"/>
              <w:jc w:val="both"/>
              <w:rPr>
                <w:rFonts w:eastAsia="TimesNewRomanPSMT"/>
                <w:b/>
                <w:bCs/>
              </w:rPr>
            </w:pPr>
          </w:p>
          <w:p w:rsidR="00635345" w:rsidRDefault="00635345">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bl>
    <w:p w:rsidR="00635345" w:rsidRDefault="00CD664D">
      <w:r>
        <w:br w:type="page"/>
      </w:r>
    </w:p>
    <w:tbl>
      <w:tblPr>
        <w:tblpPr w:leftFromText="180" w:rightFromText="180" w:vertAnchor="text" w:tblpY="1"/>
        <w:tblW w:w="5000" w:type="pct"/>
        <w:tblLayout w:type="fixed"/>
        <w:tblLook w:val="04A0" w:firstRow="1" w:lastRow="0" w:firstColumn="1" w:lastColumn="0" w:noHBand="0" w:noVBand="1"/>
      </w:tblPr>
      <w:tblGrid>
        <w:gridCol w:w="2546"/>
        <w:gridCol w:w="3648"/>
        <w:gridCol w:w="3157"/>
      </w:tblGrid>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pageBreakBefore/>
              <w:widowControl w:val="0"/>
              <w:rPr>
                <w:lang w:eastAsia="ru-RU"/>
              </w:rPr>
            </w:pPr>
            <w:r>
              <w:rPr>
                <w:rFonts w:eastAsia="TimesNewRomanPSMT"/>
                <w:b/>
                <w:bCs/>
              </w:rPr>
              <w:lastRenderedPageBreak/>
              <w:t>Тема 6.</w:t>
            </w:r>
            <w:r>
              <w:t xml:space="preserve"> Портфельный анализ диверсифицированной компании</w:t>
            </w:r>
            <w:r>
              <w:rPr>
                <w:rFonts w:eastAsia="TimesNewRomanPSMT"/>
                <w:bCs/>
              </w:rPr>
              <w:t xml:space="preserve">. </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both"/>
              <w:rPr>
                <w:rFonts w:eastAsia="Calibri"/>
              </w:rPr>
            </w:pPr>
            <w:r>
              <w:rPr>
                <w:rFonts w:eastAsia="Calibri"/>
              </w:rPr>
              <w:t xml:space="preserve">Базовые теоретические положения матриц портфельного анализа. Цели портфельного анализа диверсифицированной компании. </w:t>
            </w:r>
          </w:p>
          <w:p w:rsidR="00635345" w:rsidRDefault="00CD664D">
            <w:pPr>
              <w:widowControl w:val="0"/>
              <w:jc w:val="both"/>
              <w:rPr>
                <w:rFonts w:eastAsia="TimesNewRomanPSMT"/>
              </w:rPr>
            </w:pPr>
            <w:r>
              <w:rPr>
                <w:rFonts w:eastAsia="TimesNewRomanPSMT"/>
              </w:rPr>
              <w:tab/>
            </w:r>
            <w: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GE/McKinsey, матрицы ADL/LC. Оценка инвестиционной привлекательности стратегических бизнес единиц с помощью матриц портфельного анализа.</w:t>
            </w:r>
          </w:p>
          <w:p w:rsidR="00635345" w:rsidRDefault="00635345">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7</w:t>
            </w:r>
            <w:r>
              <w:t xml:space="preserve"> Стратегический выбор. Разработка стратегии.</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pPr>
            <w:r>
              <w:t xml:space="preserve">Стратегический выбор: набор альтернатив, критерии оценки и выбора. Матрица Ансоффа. Модель Томпсона-Стрикленда. </w:t>
            </w:r>
          </w:p>
          <w:p w:rsidR="00635345" w:rsidRDefault="00CD664D">
            <w:pPr>
              <w:widowControl w:val="0"/>
              <w:ind w:firstLine="708"/>
              <w:jc w:val="both"/>
            </w:pPr>
            <w: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635345" w:rsidRDefault="00635345">
            <w:pPr>
              <w:widowControl w:val="0"/>
              <w:ind w:firstLine="708"/>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pStyle w:val="aa"/>
              <w:widowControl w:val="0"/>
              <w:spacing w:after="0"/>
              <w:ind w:left="0" w:firstLine="708"/>
              <w:jc w:val="both"/>
            </w:pPr>
            <w: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635345" w:rsidRDefault="00CD664D">
            <w:pPr>
              <w:widowControl w:val="0"/>
              <w:ind w:firstLine="708"/>
              <w:jc w:val="both"/>
              <w:rPr>
                <w:rFonts w:eastAsia="TimesNewRomanPSMT"/>
              </w:rPr>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w:t>
            </w:r>
            <w:r>
              <w:rPr>
                <w:rFonts w:eastAsia="TimesNewRomanPSMT"/>
              </w:rPr>
              <w:lastRenderedPageBreak/>
              <w:t xml:space="preserve">деятельности. Взаимосвязь </w:t>
            </w:r>
            <w:r>
              <w:rPr>
                <w:rFonts w:eastAsia="Calibri"/>
              </w:rPr>
              <w:t>стратегии с концепциями TQM и управления эффективностью.</w:t>
            </w:r>
          </w:p>
          <w:p w:rsidR="00635345" w:rsidRDefault="00CD664D">
            <w:pPr>
              <w:widowControl w:val="0"/>
              <w:tabs>
                <w:tab w:val="left" w:pos="7177"/>
              </w:tabs>
              <w:ind w:firstLine="851"/>
              <w:jc w:val="both"/>
              <w:rPr>
                <w:rFonts w:eastAsia="TimesNewRomanPSMT"/>
              </w:rPr>
            </w:pPr>
            <w:r>
              <w:rPr>
                <w:rFonts w:eastAsia="TimesNewRomanPSMT"/>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(Balanced ScoreCard), ключевых показателей эффективности (</w:t>
            </w:r>
            <w:r>
              <w:rPr>
                <w:rFonts w:eastAsia="TimesNewRomanPSMT"/>
                <w:lang w:val="en-US"/>
              </w:rPr>
              <w:t>KPI</w:t>
            </w:r>
            <w:r>
              <w:rPr>
                <w:rFonts w:eastAsia="TimesNewRomanPSMT"/>
              </w:rPr>
              <w:t>), управления по целям (МВО).</w:t>
            </w:r>
          </w:p>
          <w:p w:rsidR="00635345" w:rsidRDefault="00635345">
            <w:pPr>
              <w:widowControl w:val="0"/>
              <w:tabs>
                <w:tab w:val="left" w:pos="7177"/>
              </w:tabs>
              <w:ind w:firstLine="851"/>
              <w:jc w:val="both"/>
              <w:rPr>
                <w:rFonts w:eastAsia="TimesNewRomanPSMT"/>
              </w:rPr>
            </w:pPr>
          </w:p>
          <w:p w:rsidR="00635345" w:rsidRDefault="00635345">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lastRenderedPageBreak/>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lastRenderedPageBreak/>
              <w:t>- подготовка к решению кейса.</w:t>
            </w:r>
          </w:p>
          <w:p w:rsidR="00635345" w:rsidRDefault="00635345">
            <w:pPr>
              <w:keepNext/>
              <w:widowControl w:val="0"/>
              <w:ind w:firstLine="709"/>
              <w:rPr>
                <w:b/>
                <w:lang w:eastAsia="ru-RU"/>
              </w:rPr>
            </w:pPr>
          </w:p>
        </w:tc>
      </w:tr>
      <w:tr w:rsidR="00635345">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keepNext/>
              <w:widowControl w:val="0"/>
              <w:rPr>
                <w:lang w:eastAsia="ru-RU"/>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3652"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ind w:firstLine="708"/>
              <w:jc w:val="both"/>
              <w:rPr>
                <w:rFonts w:eastAsia="Calibri"/>
              </w:rPr>
            </w:pPr>
            <w:r>
              <w:rPr>
                <w:rFonts w:eastAsia="Calibri"/>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Чандлера.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635345" w:rsidRDefault="00CD664D">
            <w:pPr>
              <w:widowControl w:val="0"/>
              <w:ind w:firstLine="708"/>
              <w:jc w:val="both"/>
              <w:rPr>
                <w:rFonts w:eastAsia="Calibri"/>
              </w:rPr>
            </w:pPr>
            <w:r>
              <w:rPr>
                <w:rFonts w:eastAsia="Calibri"/>
              </w:rPr>
              <w:t xml:space="preserve">Содержание и методологические особенности ресурсной концепции. Традиционное и динамическое ответвления ресурсной концепции: сравнительный анализ. Операционализация и эмпирическая проверка ресурсной концепции. </w:t>
            </w:r>
          </w:p>
          <w:p w:rsidR="00635345" w:rsidRDefault="00635345">
            <w:pPr>
              <w:widowControl w:val="0"/>
              <w:ind w:firstLine="851"/>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635345" w:rsidRDefault="00CD664D">
            <w:pPr>
              <w:widowControl w:val="0"/>
              <w:rPr>
                <w:szCs w:val="28"/>
              </w:rPr>
            </w:pPr>
            <w:r>
              <w:rPr>
                <w:szCs w:val="28"/>
              </w:rPr>
              <w:t xml:space="preserve">- работа с конспектом лекции;  </w:t>
            </w:r>
          </w:p>
          <w:p w:rsidR="00635345" w:rsidRDefault="00CD664D">
            <w:pPr>
              <w:widowControl w:val="0"/>
              <w:rPr>
                <w:szCs w:val="28"/>
              </w:rPr>
            </w:pPr>
            <w:r>
              <w:rPr>
                <w:szCs w:val="28"/>
              </w:rPr>
              <w:t>- работа с электронной библиотечной системой;</w:t>
            </w:r>
          </w:p>
          <w:p w:rsidR="00635345" w:rsidRDefault="00CD664D">
            <w:pPr>
              <w:widowControl w:val="0"/>
              <w:rPr>
                <w:szCs w:val="28"/>
              </w:rPr>
            </w:pPr>
            <w:r>
              <w:rPr>
                <w:szCs w:val="28"/>
              </w:rPr>
              <w:t>- работа с информационно-образовательным порталом (ИОП) Финуниверситета;</w:t>
            </w:r>
          </w:p>
          <w:p w:rsidR="00635345" w:rsidRDefault="00CD664D">
            <w:pPr>
              <w:widowControl w:val="0"/>
              <w:rPr>
                <w:szCs w:val="28"/>
              </w:rPr>
            </w:pPr>
            <w:r>
              <w:rPr>
                <w:szCs w:val="28"/>
              </w:rPr>
              <w:t>- подготовка к тестированию;</w:t>
            </w:r>
          </w:p>
          <w:p w:rsidR="00635345" w:rsidRDefault="00CD664D">
            <w:pPr>
              <w:widowControl w:val="0"/>
              <w:rPr>
                <w:szCs w:val="28"/>
              </w:rPr>
            </w:pPr>
            <w:r>
              <w:rPr>
                <w:szCs w:val="28"/>
              </w:rPr>
              <w:t>- подготовка к решению ситуационных задач;</w:t>
            </w:r>
          </w:p>
          <w:p w:rsidR="00635345" w:rsidRDefault="00CD664D">
            <w:pPr>
              <w:widowControl w:val="0"/>
              <w:rPr>
                <w:szCs w:val="28"/>
              </w:rPr>
            </w:pPr>
            <w:r>
              <w:rPr>
                <w:szCs w:val="28"/>
              </w:rPr>
              <w:t>- подготовка к решению кейса.</w:t>
            </w:r>
          </w:p>
          <w:p w:rsidR="00635345" w:rsidRDefault="00635345">
            <w:pPr>
              <w:keepNext/>
              <w:widowControl w:val="0"/>
              <w:ind w:firstLine="709"/>
              <w:rPr>
                <w:b/>
                <w:lang w:eastAsia="ru-RU"/>
              </w:rPr>
            </w:pPr>
          </w:p>
        </w:tc>
      </w:tr>
    </w:tbl>
    <w:p w:rsidR="00635345" w:rsidRDefault="00CD664D">
      <w:pPr>
        <w:spacing w:line="360" w:lineRule="auto"/>
        <w:ind w:firstLine="709"/>
        <w:jc w:val="both"/>
        <w:outlineLvl w:val="0"/>
        <w:rPr>
          <w:rFonts w:eastAsia="Arial Unicode MS"/>
          <w:color w:val="000000"/>
          <w:sz w:val="28"/>
          <w:u w:color="000000"/>
        </w:rPr>
      </w:pPr>
      <w:r>
        <w:rPr>
          <w:rFonts w:eastAsia="Arial Unicode MS"/>
          <w:color w:val="000000"/>
          <w:sz w:val="28"/>
          <w:u w:color="000000"/>
        </w:rPr>
        <w:br/>
      </w:r>
    </w:p>
    <w:p w:rsidR="00635345" w:rsidRDefault="00CD664D">
      <w:pPr>
        <w:pStyle w:val="1"/>
        <w:keepNext w:val="0"/>
        <w:widowControl w:val="0"/>
        <w:rPr>
          <w:b/>
          <w:sz w:val="28"/>
          <w:szCs w:val="28"/>
          <w:lang w:eastAsia="ru-RU"/>
        </w:rPr>
      </w:pPr>
      <w:bookmarkStart w:id="19" w:name="_Toc419454638"/>
      <w:bookmarkStart w:id="20" w:name="_Toc419543232"/>
      <w:bookmarkStart w:id="21" w:name="_Toc329791701"/>
      <w:r>
        <w:rPr>
          <w:b/>
          <w:sz w:val="28"/>
          <w:szCs w:val="28"/>
        </w:rPr>
        <w:t xml:space="preserve">6.2. </w:t>
      </w:r>
      <w:bookmarkStart w:id="22" w:name="_Toc419543233"/>
      <w:bookmarkStart w:id="23" w:name="_Toc329791702"/>
      <w:bookmarkEnd w:id="19"/>
      <w:bookmarkEnd w:id="20"/>
      <w:bookmarkEnd w:id="21"/>
      <w:r>
        <w:rPr>
          <w:b/>
          <w:sz w:val="28"/>
          <w:szCs w:val="28"/>
          <w:lang w:eastAsia="ru-RU"/>
        </w:rPr>
        <w:t xml:space="preserve">Перечень вопросов, заданий, тем для подготовки к текущему контролю </w:t>
      </w:r>
      <w:bookmarkEnd w:id="22"/>
      <w:bookmarkEnd w:id="23"/>
    </w:p>
    <w:p w:rsidR="00635345" w:rsidRDefault="00CD664D">
      <w:pPr>
        <w:spacing w:beforeAutospacing="1" w:afterAutospacing="1" w:line="360" w:lineRule="auto"/>
        <w:ind w:firstLine="708"/>
        <w:jc w:val="both"/>
        <w:rPr>
          <w:rFonts w:ascii="Times" w:eastAsia="Calibri" w:hAnsi="Times"/>
          <w:sz w:val="28"/>
          <w:szCs w:val="28"/>
          <w:lang w:eastAsia="ru-RU"/>
        </w:rPr>
      </w:pPr>
      <w:r>
        <w:rPr>
          <w:rFonts w:eastAsia="Calibri"/>
          <w:sz w:val="28"/>
          <w:szCs w:val="28"/>
          <w:lang w:eastAsia="ru-RU"/>
        </w:rPr>
        <w:lastRenderedPageBreak/>
        <w:t xml:space="preserve">Примеры тестов, используемых для проверки знаний студентов, по соответствующим разделам и темам дисциплины: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1. Какой из перечисленных факторов не определяют конкурентную силу поставщика организации: </w:t>
      </w:r>
    </w:p>
    <w:p w:rsidR="00635345" w:rsidRDefault="00CD664D">
      <w:pPr>
        <w:numPr>
          <w:ilvl w:val="0"/>
          <w:numId w:val="5"/>
        </w:numPr>
        <w:spacing w:beforeAutospacing="1" w:line="360" w:lineRule="auto"/>
        <w:jc w:val="both"/>
        <w:rPr>
          <w:rFonts w:eastAsia="Calibri"/>
          <w:sz w:val="28"/>
          <w:szCs w:val="28"/>
          <w:lang w:eastAsia="ru-RU"/>
        </w:rPr>
      </w:pPr>
      <w:r>
        <w:rPr>
          <w:rFonts w:eastAsia="Calibri"/>
          <w:sz w:val="28"/>
          <w:szCs w:val="28"/>
          <w:lang w:eastAsia="ru-RU"/>
        </w:rPr>
        <w:t xml:space="preserve">Уровень специализации поставщика </w:t>
      </w:r>
    </w:p>
    <w:p w:rsidR="00635345" w:rsidRDefault="00CD664D">
      <w:pPr>
        <w:numPr>
          <w:ilvl w:val="0"/>
          <w:numId w:val="5"/>
        </w:numPr>
        <w:spacing w:line="360" w:lineRule="auto"/>
        <w:jc w:val="both"/>
        <w:rPr>
          <w:rFonts w:eastAsia="Calibri"/>
          <w:sz w:val="28"/>
          <w:szCs w:val="28"/>
          <w:lang w:eastAsia="ru-RU"/>
        </w:rPr>
      </w:pPr>
      <w:r>
        <w:rPr>
          <w:rFonts w:eastAsia="Calibri"/>
          <w:sz w:val="28"/>
          <w:szCs w:val="28"/>
          <w:lang w:eastAsia="ru-RU"/>
        </w:rPr>
        <w:t xml:space="preserve">Концентрированность поставщика на работе с конкретными клиентами </w:t>
      </w:r>
    </w:p>
    <w:p w:rsidR="00635345" w:rsidRDefault="00CD664D">
      <w:pPr>
        <w:numPr>
          <w:ilvl w:val="0"/>
          <w:numId w:val="5"/>
        </w:numPr>
        <w:spacing w:line="360" w:lineRule="auto"/>
        <w:jc w:val="both"/>
        <w:rPr>
          <w:rFonts w:eastAsia="Calibri"/>
          <w:sz w:val="28"/>
          <w:szCs w:val="28"/>
          <w:lang w:eastAsia="ru-RU"/>
        </w:rPr>
      </w:pPr>
      <w:r>
        <w:rPr>
          <w:rFonts w:eastAsia="Calibri"/>
          <w:sz w:val="28"/>
          <w:szCs w:val="28"/>
          <w:lang w:eastAsia="ru-RU"/>
        </w:rPr>
        <w:t xml:space="preserve">Темпы инфляции и нормы налогообложения </w:t>
      </w:r>
    </w:p>
    <w:p w:rsidR="00635345" w:rsidRDefault="00CD664D">
      <w:pPr>
        <w:numPr>
          <w:ilvl w:val="0"/>
          <w:numId w:val="5"/>
        </w:numPr>
        <w:spacing w:afterAutospacing="1" w:line="360" w:lineRule="auto"/>
        <w:jc w:val="both"/>
        <w:rPr>
          <w:rFonts w:eastAsia="Calibri"/>
          <w:sz w:val="28"/>
          <w:szCs w:val="28"/>
          <w:lang w:eastAsia="ru-RU"/>
        </w:rPr>
      </w:pPr>
      <w:r>
        <w:rPr>
          <w:rFonts w:eastAsia="Calibri"/>
          <w:sz w:val="28"/>
          <w:szCs w:val="28"/>
          <w:lang w:eastAsia="ru-RU"/>
        </w:rPr>
        <w:t xml:space="preserve">Все перечисленные факторы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2. Какой из следующих факторов можно отнести к политическим тенденциям: </w:t>
      </w:r>
    </w:p>
    <w:p w:rsidR="00635345" w:rsidRDefault="00CD664D">
      <w:pPr>
        <w:numPr>
          <w:ilvl w:val="0"/>
          <w:numId w:val="6"/>
        </w:numPr>
        <w:spacing w:beforeAutospacing="1" w:line="360" w:lineRule="auto"/>
        <w:jc w:val="both"/>
        <w:rPr>
          <w:rFonts w:eastAsia="Calibri"/>
          <w:sz w:val="28"/>
          <w:szCs w:val="28"/>
          <w:lang w:eastAsia="ru-RU"/>
        </w:rPr>
      </w:pPr>
      <w:r>
        <w:rPr>
          <w:rFonts w:eastAsia="Calibri"/>
          <w:sz w:val="28"/>
          <w:szCs w:val="28"/>
          <w:lang w:eastAsia="ru-RU"/>
        </w:rPr>
        <w:t xml:space="preserve">возросший уровень образования </w:t>
      </w:r>
    </w:p>
    <w:p w:rsidR="00635345" w:rsidRDefault="00CD664D">
      <w:pPr>
        <w:numPr>
          <w:ilvl w:val="0"/>
          <w:numId w:val="6"/>
        </w:numPr>
        <w:spacing w:line="360" w:lineRule="auto"/>
        <w:jc w:val="both"/>
        <w:rPr>
          <w:rFonts w:eastAsia="Calibri"/>
          <w:sz w:val="28"/>
          <w:szCs w:val="28"/>
          <w:lang w:eastAsia="ru-RU"/>
        </w:rPr>
      </w:pPr>
      <w:r>
        <w:rPr>
          <w:rFonts w:eastAsia="Calibri"/>
          <w:sz w:val="28"/>
          <w:szCs w:val="28"/>
          <w:lang w:eastAsia="ru-RU"/>
        </w:rPr>
        <w:t xml:space="preserve">введение тарифов и патентов </w:t>
      </w:r>
    </w:p>
    <w:p w:rsidR="00635345" w:rsidRDefault="00CD664D">
      <w:pPr>
        <w:numPr>
          <w:ilvl w:val="0"/>
          <w:numId w:val="6"/>
        </w:numPr>
        <w:spacing w:line="360" w:lineRule="auto"/>
        <w:jc w:val="both"/>
        <w:rPr>
          <w:rFonts w:eastAsia="Calibri"/>
          <w:sz w:val="28"/>
          <w:szCs w:val="28"/>
          <w:lang w:eastAsia="ru-RU"/>
        </w:rPr>
      </w:pPr>
      <w:r>
        <w:rPr>
          <w:rFonts w:eastAsia="Calibri"/>
          <w:sz w:val="28"/>
          <w:szCs w:val="28"/>
          <w:lang w:eastAsia="ru-RU"/>
        </w:rPr>
        <w:t xml:space="preserve">инфляция, рецессия </w:t>
      </w:r>
    </w:p>
    <w:p w:rsidR="00635345" w:rsidRDefault="00CD664D">
      <w:pPr>
        <w:numPr>
          <w:ilvl w:val="0"/>
          <w:numId w:val="6"/>
        </w:numPr>
        <w:spacing w:line="360" w:lineRule="auto"/>
        <w:jc w:val="both"/>
        <w:rPr>
          <w:rFonts w:eastAsia="Calibri"/>
          <w:sz w:val="28"/>
          <w:szCs w:val="28"/>
          <w:lang w:eastAsia="ru-RU"/>
        </w:rPr>
      </w:pPr>
      <w:r>
        <w:rPr>
          <w:rFonts w:eastAsia="Calibri"/>
          <w:sz w:val="28"/>
          <w:szCs w:val="28"/>
          <w:lang w:eastAsia="ru-RU"/>
        </w:rPr>
        <w:t xml:space="preserve">возросшая автоматизация труда </w:t>
      </w:r>
    </w:p>
    <w:p w:rsidR="00635345" w:rsidRDefault="00CD664D">
      <w:pPr>
        <w:numPr>
          <w:ilvl w:val="0"/>
          <w:numId w:val="6"/>
        </w:numPr>
        <w:spacing w:afterAutospacing="1" w:line="360" w:lineRule="auto"/>
        <w:jc w:val="both"/>
        <w:rPr>
          <w:rFonts w:eastAsia="Calibri"/>
          <w:sz w:val="28"/>
          <w:szCs w:val="28"/>
          <w:lang w:eastAsia="ru-RU"/>
        </w:rPr>
      </w:pPr>
      <w:r>
        <w:rPr>
          <w:rFonts w:eastAsia="Calibri"/>
          <w:sz w:val="28"/>
          <w:szCs w:val="28"/>
          <w:lang w:eastAsia="ru-RU"/>
        </w:rPr>
        <w:t xml:space="preserve">возросшее число меньшинств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3. Организация, добивающаяся экономии от масштаба за счет роста продаж, применяющая политику крупных оптовых закупок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ориентирована на стратегию: </w:t>
      </w:r>
    </w:p>
    <w:p w:rsidR="00635345" w:rsidRDefault="00CD664D">
      <w:pPr>
        <w:numPr>
          <w:ilvl w:val="0"/>
          <w:numId w:val="7"/>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635345" w:rsidRDefault="00CD664D">
      <w:pPr>
        <w:numPr>
          <w:ilvl w:val="0"/>
          <w:numId w:val="7"/>
        </w:numPr>
        <w:spacing w:line="360" w:lineRule="auto"/>
        <w:jc w:val="both"/>
        <w:rPr>
          <w:rFonts w:eastAsia="Calibri"/>
          <w:sz w:val="28"/>
          <w:szCs w:val="28"/>
          <w:lang w:eastAsia="ru-RU"/>
        </w:rPr>
      </w:pPr>
      <w:r>
        <w:rPr>
          <w:rFonts w:eastAsia="Calibri"/>
          <w:sz w:val="28"/>
          <w:szCs w:val="28"/>
          <w:lang w:eastAsia="ru-RU"/>
        </w:rPr>
        <w:t xml:space="preserve">диверсификация </w:t>
      </w:r>
    </w:p>
    <w:p w:rsidR="00635345" w:rsidRDefault="00CD664D">
      <w:pPr>
        <w:numPr>
          <w:ilvl w:val="0"/>
          <w:numId w:val="7"/>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635345" w:rsidRDefault="00CD664D">
      <w:pPr>
        <w:numPr>
          <w:ilvl w:val="0"/>
          <w:numId w:val="7"/>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4. Компания «Дормаш» осуществляет строгий контроль за стоимостью материалов и следует стратегии: </w:t>
      </w:r>
    </w:p>
    <w:p w:rsidR="00635345" w:rsidRDefault="00CD664D">
      <w:pPr>
        <w:numPr>
          <w:ilvl w:val="0"/>
          <w:numId w:val="8"/>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635345" w:rsidRDefault="00CD664D">
      <w:pPr>
        <w:numPr>
          <w:ilvl w:val="0"/>
          <w:numId w:val="8"/>
        </w:numPr>
        <w:spacing w:line="360" w:lineRule="auto"/>
        <w:jc w:val="both"/>
        <w:rPr>
          <w:rFonts w:eastAsia="Calibri"/>
          <w:sz w:val="28"/>
          <w:szCs w:val="28"/>
          <w:lang w:eastAsia="ru-RU"/>
        </w:rPr>
      </w:pPr>
      <w:r>
        <w:rPr>
          <w:rFonts w:eastAsia="Calibri"/>
          <w:sz w:val="28"/>
          <w:szCs w:val="28"/>
          <w:lang w:eastAsia="ru-RU"/>
        </w:rPr>
        <w:lastRenderedPageBreak/>
        <w:t xml:space="preserve">диверсификация </w:t>
      </w:r>
    </w:p>
    <w:p w:rsidR="00635345" w:rsidRDefault="00CD664D">
      <w:pPr>
        <w:numPr>
          <w:ilvl w:val="0"/>
          <w:numId w:val="8"/>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635345" w:rsidRDefault="00CD664D">
      <w:pPr>
        <w:numPr>
          <w:ilvl w:val="0"/>
          <w:numId w:val="8"/>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5. Какой из следующих факторов не позволяет компании достичь конкурентного преимущества посредством дифференциации? </w:t>
      </w:r>
    </w:p>
    <w:p w:rsidR="00635345" w:rsidRDefault="00CD664D">
      <w:pPr>
        <w:numPr>
          <w:ilvl w:val="0"/>
          <w:numId w:val="9"/>
        </w:numPr>
        <w:spacing w:beforeAutospacing="1" w:line="360" w:lineRule="auto"/>
        <w:jc w:val="both"/>
        <w:rPr>
          <w:rFonts w:eastAsia="Calibri"/>
          <w:sz w:val="28"/>
          <w:szCs w:val="28"/>
          <w:lang w:eastAsia="ru-RU"/>
        </w:rPr>
      </w:pPr>
      <w:r>
        <w:rPr>
          <w:rFonts w:eastAsia="Calibri"/>
          <w:sz w:val="28"/>
          <w:szCs w:val="28"/>
          <w:lang w:eastAsia="ru-RU"/>
        </w:rPr>
        <w:t xml:space="preserve">хороший дизайн. </w:t>
      </w:r>
    </w:p>
    <w:p w:rsidR="00635345" w:rsidRDefault="00CD664D">
      <w:pPr>
        <w:numPr>
          <w:ilvl w:val="0"/>
          <w:numId w:val="9"/>
        </w:numPr>
        <w:spacing w:line="360" w:lineRule="auto"/>
        <w:jc w:val="both"/>
        <w:rPr>
          <w:rFonts w:eastAsia="Calibri"/>
          <w:sz w:val="28"/>
          <w:szCs w:val="28"/>
          <w:lang w:eastAsia="ru-RU"/>
        </w:rPr>
      </w:pPr>
      <w:r>
        <w:rPr>
          <w:rFonts w:eastAsia="Calibri"/>
          <w:sz w:val="28"/>
          <w:szCs w:val="28"/>
          <w:lang w:eastAsia="ru-RU"/>
        </w:rPr>
        <w:t xml:space="preserve">превосходящие конкурентов инновации </w:t>
      </w:r>
    </w:p>
    <w:p w:rsidR="00635345" w:rsidRDefault="00CD664D">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высокое качество </w:t>
      </w:r>
    </w:p>
    <w:p w:rsidR="00635345" w:rsidRDefault="00CD664D">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высокая эффективность </w:t>
      </w:r>
    </w:p>
    <w:p w:rsidR="00635345" w:rsidRDefault="00CD664D">
      <w:pPr>
        <w:numPr>
          <w:ilvl w:val="0"/>
          <w:numId w:val="9"/>
        </w:numPr>
        <w:spacing w:afterAutospacing="1" w:line="360" w:lineRule="auto"/>
        <w:jc w:val="both"/>
        <w:rPr>
          <w:rFonts w:eastAsia="Calibri"/>
          <w:sz w:val="28"/>
          <w:szCs w:val="28"/>
          <w:lang w:eastAsia="ru-RU"/>
        </w:rPr>
      </w:pPr>
      <w:bookmarkStart w:id="24" w:name="_Hlk116425086"/>
      <w:r>
        <w:rPr>
          <w:rFonts w:eastAsia="Calibri"/>
          <w:sz w:val="28"/>
          <w:szCs w:val="28"/>
          <w:lang w:eastAsia="ru-RU"/>
        </w:rPr>
        <w:t xml:space="preserve">высокий уровень после продажного и сервисного обслуживания </w:t>
      </w:r>
      <w:bookmarkEnd w:id="24"/>
    </w:p>
    <w:p w:rsidR="00635345" w:rsidRDefault="00CD664D">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6. Какая стратегия наиболее привлекательна для фирмы, которая дальше не может развиваться на одном из рынков с данным продуктом в рамках данной отрасли: </w:t>
      </w:r>
    </w:p>
    <w:p w:rsidR="00635345" w:rsidRDefault="00CD664D">
      <w:pPr>
        <w:numPr>
          <w:ilvl w:val="0"/>
          <w:numId w:val="10"/>
        </w:numPr>
        <w:spacing w:beforeAutospacing="1"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интегрированного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диверсифицированного роста </w:t>
      </w:r>
    </w:p>
    <w:p w:rsidR="00635345" w:rsidRDefault="00CD664D">
      <w:pPr>
        <w:numPr>
          <w:ilvl w:val="0"/>
          <w:numId w:val="10"/>
        </w:numPr>
        <w:spacing w:line="360" w:lineRule="auto"/>
        <w:jc w:val="both"/>
        <w:rPr>
          <w:rFonts w:eastAsia="Calibri"/>
          <w:sz w:val="28"/>
          <w:szCs w:val="28"/>
          <w:lang w:eastAsia="ru-RU"/>
        </w:rPr>
      </w:pPr>
      <w:r>
        <w:rPr>
          <w:rFonts w:eastAsia="Calibri"/>
          <w:sz w:val="28"/>
          <w:szCs w:val="28"/>
          <w:lang w:eastAsia="ru-RU"/>
        </w:rPr>
        <w:t xml:space="preserve">сокращения </w:t>
      </w:r>
    </w:p>
    <w:p w:rsidR="00635345" w:rsidRDefault="00CD664D">
      <w:pPr>
        <w:numPr>
          <w:ilvl w:val="0"/>
          <w:numId w:val="10"/>
        </w:numPr>
        <w:spacing w:afterAutospacing="1" w:line="360" w:lineRule="auto"/>
        <w:jc w:val="both"/>
        <w:rPr>
          <w:rFonts w:eastAsia="Calibri"/>
          <w:sz w:val="28"/>
          <w:szCs w:val="28"/>
          <w:lang w:eastAsia="ru-RU"/>
        </w:rPr>
      </w:pPr>
      <w:r>
        <w:rPr>
          <w:rFonts w:eastAsia="Calibri"/>
          <w:sz w:val="28"/>
          <w:szCs w:val="28"/>
          <w:lang w:eastAsia="ru-RU"/>
        </w:rPr>
        <w:t xml:space="preserve">ликвидации </w:t>
      </w:r>
    </w:p>
    <w:p w:rsidR="00635345" w:rsidRDefault="00635345">
      <w:pPr>
        <w:pStyle w:val="1"/>
        <w:keepNext w:val="0"/>
        <w:widowControl w:val="0"/>
        <w:rPr>
          <w:sz w:val="28"/>
          <w:szCs w:val="28"/>
        </w:rPr>
      </w:pPr>
    </w:p>
    <w:p w:rsidR="00635345" w:rsidRDefault="00CD664D">
      <w:pPr>
        <w:pStyle w:val="1"/>
        <w:keepNext w:val="0"/>
        <w:widowControl w:val="0"/>
        <w:rPr>
          <w:b/>
          <w:sz w:val="28"/>
          <w:szCs w:val="28"/>
        </w:rPr>
      </w:pPr>
      <w:bookmarkStart w:id="25" w:name="_Toc419543234"/>
      <w:bookmarkStart w:id="26" w:name="_Toc329791703"/>
      <w:r>
        <w:rPr>
          <w:b/>
          <w:sz w:val="28"/>
          <w:szCs w:val="28"/>
        </w:rPr>
        <w:t xml:space="preserve">Примерные варианты </w:t>
      </w:r>
      <w:bookmarkEnd w:id="25"/>
      <w:r>
        <w:rPr>
          <w:b/>
          <w:sz w:val="28"/>
          <w:szCs w:val="28"/>
        </w:rPr>
        <w:t>кейсов</w:t>
      </w:r>
      <w:bookmarkEnd w:id="26"/>
    </w:p>
    <w:p w:rsidR="00635345" w:rsidRDefault="00CD664D">
      <w:pPr>
        <w:pStyle w:val="Afe"/>
        <w:spacing w:after="3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Кейс «Смешарики» </w:t>
      </w:r>
    </w:p>
    <w:p w:rsidR="00635345" w:rsidRDefault="00CD664D">
      <w:pPr>
        <w:spacing w:line="360" w:lineRule="auto"/>
        <w:ind w:firstLine="708"/>
        <w:jc w:val="both"/>
        <w:rPr>
          <w:sz w:val="28"/>
          <w:szCs w:val="28"/>
        </w:rPr>
      </w:pPr>
      <w:r>
        <w:rPr>
          <w:b/>
          <w:bCs/>
          <w:sz w:val="28"/>
          <w:szCs w:val="28"/>
        </w:rPr>
        <w:t xml:space="preserve">Бизнес-идея и творческая концепция проекта. </w:t>
      </w:r>
      <w:r>
        <w:rPr>
          <w:sz w:val="28"/>
          <w:szCs w:val="28"/>
        </w:rPr>
        <w:t xml:space="preserve">Члены команды небольшой петербургской компании «ФАН гейм», занимающейся созданием игр и графических решений, не сразу пришли в анимацию. «В основе проекта лежали предпринимательская инициатива и желание заняться каким-то </w:t>
      </w:r>
      <w:r>
        <w:rPr>
          <w:sz w:val="28"/>
          <w:szCs w:val="28"/>
        </w:rPr>
        <w:lastRenderedPageBreak/>
        <w:t>большим и цельным делом, — вспоминает Генеральный директор компании «Мармелад Медиа» И. Попов. — И еще было и есть стремление делать проект, которым, нескромно говоря, можно было бы гордиться — не только мне и не только в России» [Хозиков, 2007, с. 38].</w:t>
      </w:r>
    </w:p>
    <w:p w:rsidR="00635345" w:rsidRDefault="00CD664D">
      <w:pPr>
        <w:spacing w:line="360" w:lineRule="auto"/>
        <w:ind w:firstLine="708"/>
        <w:jc w:val="both"/>
        <w:rPr>
          <w:sz w:val="28"/>
          <w:szCs w:val="28"/>
        </w:rPr>
      </w:pPr>
      <w:r>
        <w:rPr>
          <w:sz w:val="28"/>
          <w:szCs w:val="28"/>
        </w:rPr>
        <w:t>Со своими идеями петербургский бизнесмен обратился к Анатолию Прохорову — известному российскому продюсеру анимационного кино, одному из создателей студии «Пилот» и телекомпании «Пилот-ТВ», на счету которой такие известные в России фильмы, как «Следствие ведут Колобки», «Братья Пилоты!», телепрограммы «Чердачок Братьев Пилотов» и «Тушите свет». Около двух лет ушло на то, чтобы определиться с художественной идеологией проекта и стратегией его продвижения, характерами и дизайном мультгероев [Биргер, 2006, с. 17].</w:t>
      </w:r>
    </w:p>
    <w:p w:rsidR="00635345" w:rsidRDefault="00CD664D">
      <w:pPr>
        <w:spacing w:line="360" w:lineRule="auto"/>
        <w:ind w:firstLine="708"/>
        <w:jc w:val="both"/>
        <w:rPr>
          <w:sz w:val="28"/>
          <w:szCs w:val="28"/>
        </w:rPr>
      </w:pPr>
      <w:r>
        <w:rPr>
          <w:sz w:val="28"/>
          <w:szCs w:val="28"/>
        </w:rPr>
        <w:t>В 2003 г. была создана студия «Петербург» и появились первые эпизоды «Смешариков». Продолжительность каждого эпизода составляла 6 мин. 30 с (без заставки — 6 мин. 10 с). Фильм был ориентирован на детскую аудиторию от 4 до 9 лет. Смешарики — это стилизованные круглые зверушки, название для которых было придумано специально (соединение двух слов «смешные» + «шарики»), спутать его с другими именами нельзя. Каждый из десяти персонажей обладает своим характером, сферой интересов и отвечает за определенную область знаний и интересов ребенка. Среди них нет отрицательных героев, все живут в «мире без насилия». Сюжет построен на неожиданных ситуациях, с которыми сталкиваются смешарики и с которыми может столкнуться ребенок в своей повседневной жизни. По мнению авторов, шарообразность персонажей усиливала их доброжелательность, и дети могли легко нарисовать любимых героев.</w:t>
      </w:r>
    </w:p>
    <w:p w:rsidR="00635345" w:rsidRDefault="00CD664D">
      <w:pPr>
        <w:spacing w:line="360" w:lineRule="auto"/>
        <w:ind w:firstLine="708"/>
        <w:jc w:val="both"/>
        <w:rPr>
          <w:sz w:val="28"/>
          <w:szCs w:val="28"/>
        </w:rPr>
      </w:pPr>
      <w:r>
        <w:rPr>
          <w:sz w:val="28"/>
          <w:szCs w:val="28"/>
        </w:rPr>
        <w:t>Студия компьютерной анимации «Петербург» была первой в России, где весь процесс производства фильмов осуществлялся в цифровом формате.</w:t>
      </w:r>
    </w:p>
    <w:p w:rsidR="00635345" w:rsidRDefault="00CD664D">
      <w:pPr>
        <w:spacing w:line="360" w:lineRule="auto"/>
        <w:jc w:val="both"/>
        <w:rPr>
          <w:sz w:val="28"/>
          <w:szCs w:val="28"/>
        </w:rPr>
      </w:pPr>
      <w:r>
        <w:rPr>
          <w:sz w:val="28"/>
          <w:szCs w:val="28"/>
        </w:rPr>
        <w:t xml:space="preserve">Авторы проекта впервые в России использовали для производства «серьезного» анимационного фильма флэш-технологию, применяемую </w:t>
      </w:r>
      <w:r>
        <w:rPr>
          <w:sz w:val="28"/>
          <w:szCs w:val="28"/>
        </w:rPr>
        <w:lastRenderedPageBreak/>
        <w:t>обычно в веб-проектах. Усовершенствование этой технологии позволило быстро делать качественные продукты. Если производство каждой серии «Ну, погоди!» растягивалось на год или полтора, то на студии смогли производить до30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«Смешарики» удавалось делать за 8 тыс. долл. [Левинский, 2007, с. 18].</w:t>
      </w:r>
    </w:p>
    <w:p w:rsidR="00635345" w:rsidRDefault="00CD664D">
      <w:pPr>
        <w:spacing w:line="360" w:lineRule="auto"/>
        <w:ind w:firstLine="708"/>
        <w:jc w:val="both"/>
        <w:rPr>
          <w:sz w:val="28"/>
          <w:szCs w:val="28"/>
        </w:rPr>
      </w:pPr>
      <w:r>
        <w:rPr>
          <w:sz w:val="28"/>
          <w:szCs w:val="28"/>
        </w:rPr>
        <w:t>«С самого начала проект рассматривался исключительно как коммерческий: нам неинтересна была арт-хаусная ниша, мы не ориентировались на фестивали. Идея заключалась в том, чтобы создать продукт, который можно, что называется, продать, ориентированный на конечных потребителей. В нашем случае — на детей: эту аудиторию мы неплохо знали. Тем более что ниша детской анимации была тогда практически пуста», — рассказывает И. Попов [Биргер, 2006, с. 17].</w:t>
      </w:r>
    </w:p>
    <w:p w:rsidR="00635345" w:rsidRDefault="00CD664D">
      <w:pPr>
        <w:spacing w:line="360" w:lineRule="auto"/>
        <w:ind w:firstLine="708"/>
        <w:jc w:val="both"/>
        <w:rPr>
          <w:sz w:val="28"/>
          <w:szCs w:val="28"/>
        </w:rPr>
      </w:pPr>
      <w:r>
        <w:rPr>
          <w:sz w:val="28"/>
          <w:szCs w:val="28"/>
        </w:rPr>
        <w:t>Создание персонажа исключительно с целью продвижения продукции — известный маркетинговый ход компаний. По этому пути пошла, например, в свое время японская компания Sanrio c брендом Hello Kitty. В России до «Смешариков» такой проект не был никем реализован. По оценкам участников рынка, продажа основного «готового продукта» — анимационного фильма для детей — не позволяет в условиях России получать стабильный доход, обеспечивающий рентабельность проекта. В частности, законодательный запрет на показ рекламы в детских передачах перекрывает один из основных источников дохода на телевидении. «К сожалению, нам приходится рассматривать телевидение не как бизнес-пространство, а скорее, как промоплощадку» [Биргер, 2006, с. 17]. «Получая за права показа около 150 долл. за минуту 6,5-минутного фильма, создатели „Смешариков“ не покрывают и половины затрат», — признается И. Попов [Левинский, 2007, с. 17].</w:t>
      </w:r>
    </w:p>
    <w:p w:rsidR="00635345" w:rsidRDefault="00CD664D">
      <w:pPr>
        <w:spacing w:line="360" w:lineRule="auto"/>
        <w:ind w:firstLine="708"/>
        <w:jc w:val="both"/>
        <w:rPr>
          <w:sz w:val="28"/>
          <w:szCs w:val="28"/>
        </w:rPr>
      </w:pPr>
      <w:r>
        <w:rPr>
          <w:sz w:val="28"/>
          <w:szCs w:val="28"/>
        </w:rPr>
        <w:lastRenderedPageBreak/>
        <w:t>Гораздо более перспективным авторам проекта представлялось использование брендов героев мультсериала для продажи самых разных товаров и услуг, прежде всего детского ассортимента. По словам А. Прохорова, «Смешарики» строят бренд-индустрию полного цикла. «Мы умеем придумать медиабренд, сделать к нему аудиовизуальные продукты и предложить их на ТВ, — рассказывает он. — А затем перекинуть мостик к товарному бренду и выстроить отношения с розницей» [Левинский, 2007, с. 18]. Авторы проекта стремятся создать «новых героев для новой России». И. Попов вспоминает: «Мне хотелось создать новых детских героев, известных в общенациональном масштабе. И чтобы проект при этом был оригинальным, не имел какой-либо литературной или иной основы. И еще чтобы концепция „Мир без насилия“ была выражена не через борьбу добра со злом, а через мирное, но не беспроблемное существование персонажей…</w:t>
      </w:r>
    </w:p>
    <w:p w:rsidR="00635345" w:rsidRDefault="00CD664D">
      <w:pPr>
        <w:spacing w:line="360" w:lineRule="auto"/>
        <w:ind w:firstLine="708"/>
        <w:jc w:val="both"/>
        <w:rPr>
          <w:sz w:val="28"/>
          <w:szCs w:val="28"/>
        </w:rPr>
      </w:pPr>
      <w:r>
        <w:rPr>
          <w:sz w:val="28"/>
          <w:szCs w:val="28"/>
        </w:rPr>
        <w:t>В этом смысле самым близким по духу проектом для нас является „ВинниПух“. Есть и еще один замечательный международный проект „Улица Сезам“, с которым у нас тоже много общего» [Хозиков, 2007, с. 38–39]. 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«Смешарики» удавалось делать за 8 тыс. долл. [Левинский, 2007, с. 18].</w:t>
      </w:r>
    </w:p>
    <w:p w:rsidR="00635345" w:rsidRDefault="00CD664D">
      <w:pPr>
        <w:spacing w:line="360" w:lineRule="auto"/>
        <w:ind w:firstLine="708"/>
        <w:jc w:val="both"/>
        <w:rPr>
          <w:sz w:val="28"/>
          <w:szCs w:val="28"/>
        </w:rPr>
      </w:pPr>
      <w:r>
        <w:rPr>
          <w:b/>
          <w:bCs/>
          <w:sz w:val="28"/>
          <w:szCs w:val="28"/>
        </w:rPr>
        <w:t xml:space="preserve">Первые успехи. </w:t>
      </w:r>
      <w:r>
        <w:rPr>
          <w:sz w:val="28"/>
          <w:szCs w:val="28"/>
        </w:rPr>
        <w:t xml:space="preserve">Когда первые три серии мультфильма были показаны редакции детских программ канала РТР, их тут же поставили в самую популярную передачу для детей российского телевидения — «Спокойной ночи, малыши!». Телеканалы быстро отреагировали на популярность среди зрителей. С апреля 2004 г. «Смешарики» постоянно присутствовали в эфире программы «Спокойной ночи, малыши!», а с сентября — в эфире СТС. Через год после выхода первого мультика «Скамейка» «Смешарики» заняли, по данным исследовательской компании КОМКОН, 32-е место по узнаваемости персонажей, а к концу 2006 г. — уже 7-е. Из мультгероев впереди оказался </w:t>
      </w:r>
      <w:r>
        <w:rPr>
          <w:sz w:val="28"/>
          <w:szCs w:val="28"/>
        </w:rPr>
        <w:lastRenderedPageBreak/>
        <w:t>лишь Винни-Пух. К 2007 г. «Смешариков» знали 65% московских детей в возрасте 4–15 лет, а ядро целевой аудитории товаров с этим брендом составляли дети от 4 до 6 лет [Левинский, 2007, с. 18]. В некоторых интернет-порталах прочно закрепились продукты компании. Летом 2006 г., на момент открытия «Рамблер-Игр», игры от «Смешариков» — «Коллекционер» и «Пузырики» — были самыми популярными. Анимационные серии мультфильмов, размещенных на Rambler Vision, посмотрели более 400 тыс. раз [Бренд напрокат, 2007]. Интерес к проекту появился не только у детей, но и у их родителей. В компании рассказывали: «…Мы получили очень большое внимание со стороны так называемого „семейного хвоста“ нашей целевой аудитории. Когда СТС показывал „Смешариков“ в прошлые осенние каникулы в 14.00, мы были изумлены: большую долю нашей аудитории (в среднем до 25%) составляли женщины от 4 до 45 лет. Что касается мужчин-зрителей, то возрастной диапазон их интереса такой же — от 4 до 45. Провал только в диапазоне от 17 до 25 лет — это те, кого можно условно назвать „поколением MTV“. Интересно, что с 25 лет, уже в качестве молодых отцов, мужчины возвращаются к нам (со средней долей 13%), а после 45 лет происходит резкий спад нашей аудитории. Т. е. мы заняли очень важную с точки зрения маркетинга семейную нишу. И сегодня можно смело говорить, что „Смешарики“ — не просто детский, а семейный сериал» [Биргер, 2006, с. 18].</w:t>
      </w:r>
    </w:p>
    <w:p w:rsidR="00635345" w:rsidRDefault="00CD664D">
      <w:pPr>
        <w:spacing w:line="360" w:lineRule="auto"/>
        <w:ind w:firstLine="708"/>
        <w:jc w:val="both"/>
        <w:rPr>
          <w:sz w:val="28"/>
          <w:szCs w:val="28"/>
        </w:rPr>
      </w:pPr>
      <w:r>
        <w:rPr>
          <w:b/>
          <w:bCs/>
          <w:sz w:val="28"/>
          <w:szCs w:val="28"/>
        </w:rPr>
        <w:t xml:space="preserve">Некапризные звезды. </w:t>
      </w:r>
      <w:r>
        <w:rPr>
          <w:sz w:val="28"/>
          <w:szCs w:val="28"/>
        </w:rPr>
        <w:t xml:space="preserve">Во всем мире лицензионные проекты приносят обладателям прав на мультфильмы прибыль, порой превышающую доходы от проката в десятки раз. При себестоимости одной серии мультфильма в 100 тыс. долл. ее прокат приносит лишь 10 тыс. долл. Остальное покрывает продажа лицензий [Куликов, 2006, с. 30]. По данным журнала Forbes, уже в 2004 г. десять наиболее популярных рисованных звезд «заработали» примерно 25 млрд долл. И с каждым годом их гонорары растут [Калюков, 2007]. Герои мультфильмов с участием Микки-Мауса зарабатывали 5,8 млрд долл. в год, а </w:t>
      </w:r>
      <w:r>
        <w:rPr>
          <w:sz w:val="28"/>
          <w:szCs w:val="28"/>
        </w:rPr>
        <w:lastRenderedPageBreak/>
        <w:t>герои «Винни-Пуха» — 5,6 млрд долл. [Калюков, 2007]. Правда, и вложения в успешный мультпроект, как правило, значительны. Например, создатели телепузиков потратили 8 млн долл. только на исследования, связанные с поведением детей во время просмотра сериала [Куликов, 2006, с. 29].</w:t>
      </w:r>
    </w:p>
    <w:p w:rsidR="00635345" w:rsidRDefault="00CD664D">
      <w:pPr>
        <w:spacing w:line="360" w:lineRule="auto"/>
        <w:jc w:val="both"/>
        <w:rPr>
          <w:sz w:val="28"/>
          <w:szCs w:val="28"/>
        </w:rPr>
      </w:pPr>
      <w:r>
        <w:rPr>
          <w:b/>
          <w:bCs/>
          <w:sz w:val="28"/>
          <w:szCs w:val="28"/>
        </w:rPr>
        <w:t xml:space="preserve">Смешарики на продажу. </w:t>
      </w:r>
      <w:r>
        <w:rPr>
          <w:i/>
          <w:iCs/>
          <w:sz w:val="28"/>
          <w:szCs w:val="28"/>
        </w:rPr>
        <w:t xml:space="preserve">Передача прав на использование бренда. </w:t>
      </w:r>
      <w:r>
        <w:rPr>
          <w:sz w:val="28"/>
          <w:szCs w:val="28"/>
        </w:rPr>
        <w:t>Создатели «Смешариков» два года зарабатывали популярность за счет регулярного показа новых серий по телевизору и только в 2005 г. начали продавать права на использование бренда (рис. 1).</w:t>
      </w:r>
    </w:p>
    <w:p w:rsidR="00635345" w:rsidRDefault="00CD664D">
      <w:pPr>
        <w:spacing w:line="360" w:lineRule="auto"/>
        <w:jc w:val="both"/>
        <w:rPr>
          <w:sz w:val="28"/>
          <w:szCs w:val="28"/>
        </w:rPr>
      </w:pPr>
      <w:r>
        <w:rPr>
          <w:noProof/>
          <w:lang w:eastAsia="ru-RU"/>
        </w:rPr>
        <w:drawing>
          <wp:inline distT="0" distB="0" distL="0" distR="0">
            <wp:extent cx="2219325" cy="13125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1"/>
                    <a:stretch>
                      <a:fillRect/>
                    </a:stretch>
                  </pic:blipFill>
                  <pic:spPr bwMode="auto">
                    <a:xfrm>
                      <a:off x="0" y="0"/>
                      <a:ext cx="2219325" cy="1312545"/>
                    </a:xfrm>
                    <a:prstGeom prst="rect">
                      <a:avLst/>
                    </a:prstGeom>
                  </pic:spPr>
                </pic:pic>
              </a:graphicData>
            </a:graphic>
          </wp:inline>
        </w:drawing>
      </w:r>
      <w:r>
        <w:rPr>
          <w:noProof/>
          <w:lang w:eastAsia="ru-RU"/>
        </w:rPr>
        <w:drawing>
          <wp:inline distT="0" distB="0" distL="0" distR="0">
            <wp:extent cx="2293620" cy="13125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2"/>
                    <a:stretch>
                      <a:fillRect/>
                    </a:stretch>
                  </pic:blipFill>
                  <pic:spPr bwMode="auto">
                    <a:xfrm>
                      <a:off x="0" y="0"/>
                      <a:ext cx="2293620" cy="1312545"/>
                    </a:xfrm>
                    <a:prstGeom prst="rect">
                      <a:avLst/>
                    </a:prstGeom>
                  </pic:spPr>
                </pic:pic>
              </a:graphicData>
            </a:graphic>
          </wp:inline>
        </w:drawing>
      </w:r>
    </w:p>
    <w:p w:rsidR="00635345" w:rsidRDefault="00635345">
      <w:pPr>
        <w:spacing w:line="360" w:lineRule="auto"/>
        <w:jc w:val="both"/>
        <w:rPr>
          <w:sz w:val="28"/>
          <w:szCs w:val="28"/>
        </w:rPr>
      </w:pPr>
    </w:p>
    <w:p w:rsidR="00635345" w:rsidRDefault="00CD664D">
      <w:pPr>
        <w:spacing w:line="360" w:lineRule="auto"/>
        <w:jc w:val="both"/>
        <w:rPr>
          <w:sz w:val="28"/>
          <w:szCs w:val="28"/>
        </w:rPr>
      </w:pPr>
      <w:r>
        <w:rPr>
          <w:i/>
          <w:iCs/>
          <w:sz w:val="28"/>
          <w:szCs w:val="28"/>
        </w:rPr>
        <w:t xml:space="preserve">Рис. 1. </w:t>
      </w:r>
      <w:r>
        <w:rPr>
          <w:sz w:val="28"/>
          <w:szCs w:val="28"/>
        </w:rPr>
        <w:t>Логотип бренда «Смешарики»</w:t>
      </w:r>
    </w:p>
    <w:p w:rsidR="00635345" w:rsidRDefault="00CD664D">
      <w:pPr>
        <w:spacing w:line="360" w:lineRule="auto"/>
        <w:jc w:val="both"/>
        <w:rPr>
          <w:sz w:val="28"/>
          <w:szCs w:val="28"/>
        </w:rPr>
      </w:pPr>
      <w:r>
        <w:rPr>
          <w:sz w:val="28"/>
          <w:szCs w:val="28"/>
        </w:rPr>
        <w:t xml:space="preserve">Средний срок лицензии — 3 года. В 2006 г. выпускалось более 700 видов детских товаров и продуктов питания, оборот которых в рознице составил 50 млн долл. [Шумова, 2007]. К 2008 г. компания насчитывала уже 50 компаний- партнеров, а всего под брендом «Смешарики» выпускалось 1620 видов продукции.1 Среди них — «Русский Холодъ» (мороженое «Смешарики»), «Новый диск» (компьютерные игры), издательство «Эксмо» (детские книги), производитель продуктов быстрого приготовления «Си-Про» (детские каши), обувная компания «Джамп Россия» (детские кроссовки), импортер фруктов JFC (входящая в группу компаний JFC компания Bonanza наклеивает на упаковки с эквадорскими мини-бананами фирменные стикеры), концерн «Лебедянский» (соки и морсы) и многие другие. Сеть трактиров «Ёлки-палки» украшала персонажами сериала свое детское меню. «JFC нашли нас сами, — вспоминает С. Реммер, PR-директор компании „Мармелад Медиа“. — Они начали заниматься маленькими бананами и решили создать новый имидж — </w:t>
      </w:r>
      <w:r>
        <w:rPr>
          <w:sz w:val="28"/>
          <w:szCs w:val="28"/>
        </w:rPr>
        <w:lastRenderedPageBreak/>
        <w:t>никто из продавцов фруктов этого еще не делал. С появлением JFC был создан отдел лицензий, где группа менеджеров и юристов работает над лицензионными соглашениями. После этого у нас появились многие наши партнеры».</w:t>
      </w:r>
    </w:p>
    <w:p w:rsidR="00635345" w:rsidRDefault="00CD664D">
      <w:pPr>
        <w:spacing w:line="360" w:lineRule="auto"/>
        <w:ind w:firstLine="708"/>
        <w:jc w:val="both"/>
        <w:rPr>
          <w:sz w:val="28"/>
          <w:szCs w:val="28"/>
        </w:rPr>
      </w:pPr>
      <w:r>
        <w:rPr>
          <w:sz w:val="28"/>
          <w:szCs w:val="28"/>
        </w:rPr>
        <w:t>В 2004 г. создатели «Смешариков» учредили студию промодизайна со штатом в 15 человек, производственный отдел и отдел продаж. «Мы понимали, что самым прибыльным будет сотрудничество, к примеру, с кондитера-ми, но нам не хотелось, чтобы Смешарики ассоциировались со сладостями, которые многие считают вредными», — объясняет И. Попов. — Поэтому прежде всего бренд появился на „полезных для создания легенды марки товарах“ — играх, игрушках и книгах» [Горелова, Корюкин, 2006].</w:t>
      </w:r>
    </w:p>
    <w:p w:rsidR="00635345" w:rsidRDefault="00CD664D">
      <w:pPr>
        <w:spacing w:line="360" w:lineRule="auto"/>
        <w:ind w:firstLine="708"/>
        <w:jc w:val="both"/>
        <w:rPr>
          <w:sz w:val="28"/>
          <w:szCs w:val="28"/>
        </w:rPr>
      </w:pPr>
      <w:r>
        <w:rPr>
          <w:sz w:val="28"/>
          <w:szCs w:val="28"/>
        </w:rPr>
        <w:t>Рассматривая предложения о сотрудничестве, менеджеры проекта руководствуются следующими критериями выбора компаний-партнеров:</w:t>
      </w:r>
    </w:p>
    <w:p w:rsidR="00635345" w:rsidRDefault="00CD664D">
      <w:pPr>
        <w:numPr>
          <w:ilvl w:val="0"/>
          <w:numId w:val="4"/>
        </w:numPr>
        <w:spacing w:line="360" w:lineRule="auto"/>
        <w:jc w:val="both"/>
        <w:rPr>
          <w:sz w:val="28"/>
          <w:szCs w:val="28"/>
        </w:rPr>
      </w:pPr>
      <w:r>
        <w:rPr>
          <w:sz w:val="28"/>
          <w:szCs w:val="28"/>
        </w:rPr>
        <w:t>положительная деловая репутация компании;</w:t>
      </w:r>
    </w:p>
    <w:p w:rsidR="00635345" w:rsidRDefault="00CD664D">
      <w:pPr>
        <w:numPr>
          <w:ilvl w:val="0"/>
          <w:numId w:val="4"/>
        </w:numPr>
        <w:spacing w:line="360" w:lineRule="auto"/>
        <w:jc w:val="both"/>
        <w:rPr>
          <w:sz w:val="28"/>
          <w:szCs w:val="28"/>
        </w:rPr>
      </w:pPr>
      <w:r>
        <w:rPr>
          <w:sz w:val="28"/>
          <w:szCs w:val="28"/>
        </w:rPr>
        <w:t>величина компании и ее доля на рынке;</w:t>
      </w:r>
    </w:p>
    <w:p w:rsidR="00635345" w:rsidRDefault="00CD664D">
      <w:pPr>
        <w:numPr>
          <w:ilvl w:val="0"/>
          <w:numId w:val="4"/>
        </w:numPr>
        <w:spacing w:line="360" w:lineRule="auto"/>
        <w:jc w:val="both"/>
        <w:rPr>
          <w:sz w:val="28"/>
          <w:szCs w:val="28"/>
        </w:rPr>
      </w:pPr>
      <w:r>
        <w:rPr>
          <w:sz w:val="28"/>
          <w:szCs w:val="28"/>
        </w:rPr>
        <w:t>опыт работы компании на рынке не менее 3 лет;</w:t>
      </w:r>
    </w:p>
    <w:p w:rsidR="00635345" w:rsidRDefault="00CD664D">
      <w:pPr>
        <w:numPr>
          <w:ilvl w:val="0"/>
          <w:numId w:val="4"/>
        </w:numPr>
        <w:spacing w:line="360" w:lineRule="auto"/>
        <w:jc w:val="both"/>
        <w:rPr>
          <w:sz w:val="28"/>
          <w:szCs w:val="28"/>
        </w:rPr>
      </w:pPr>
      <w:r>
        <w:rPr>
          <w:sz w:val="28"/>
          <w:szCs w:val="28"/>
        </w:rPr>
        <w:t>федеральное покрытие дистрибьютивных каналов;</w:t>
      </w:r>
    </w:p>
    <w:p w:rsidR="00635345" w:rsidRDefault="00CD664D">
      <w:pPr>
        <w:numPr>
          <w:ilvl w:val="0"/>
          <w:numId w:val="4"/>
        </w:numPr>
        <w:spacing w:line="360" w:lineRule="auto"/>
        <w:jc w:val="both"/>
        <w:rPr>
          <w:sz w:val="28"/>
          <w:szCs w:val="28"/>
        </w:rPr>
      </w:pPr>
      <w:r>
        <w:rPr>
          <w:sz w:val="28"/>
          <w:szCs w:val="28"/>
        </w:rPr>
        <w:t>высокое качество выпускаемой продукции;</w:t>
      </w:r>
    </w:p>
    <w:p w:rsidR="00635345" w:rsidRDefault="00CD664D">
      <w:pPr>
        <w:numPr>
          <w:ilvl w:val="0"/>
          <w:numId w:val="4"/>
        </w:numPr>
        <w:spacing w:line="360" w:lineRule="auto"/>
        <w:jc w:val="both"/>
        <w:rPr>
          <w:sz w:val="28"/>
          <w:szCs w:val="28"/>
        </w:rPr>
      </w:pPr>
      <w:r>
        <w:rPr>
          <w:sz w:val="28"/>
          <w:szCs w:val="28"/>
        </w:rPr>
        <w:t>соответствие продукции нормам безопасности;</w:t>
      </w:r>
    </w:p>
    <w:p w:rsidR="00635345" w:rsidRDefault="00CD664D">
      <w:pPr>
        <w:numPr>
          <w:ilvl w:val="0"/>
          <w:numId w:val="4"/>
        </w:numPr>
        <w:spacing w:line="360" w:lineRule="auto"/>
        <w:jc w:val="both"/>
        <w:rPr>
          <w:sz w:val="28"/>
          <w:szCs w:val="28"/>
        </w:rPr>
      </w:pPr>
      <w:r>
        <w:rPr>
          <w:sz w:val="28"/>
          <w:szCs w:val="28"/>
        </w:rPr>
        <w:t>наличие собственной современной производственной базы;</w:t>
      </w:r>
    </w:p>
    <w:p w:rsidR="00635345" w:rsidRDefault="00CD664D">
      <w:pPr>
        <w:numPr>
          <w:ilvl w:val="0"/>
          <w:numId w:val="4"/>
        </w:numPr>
        <w:spacing w:line="360" w:lineRule="auto"/>
        <w:jc w:val="both"/>
        <w:rPr>
          <w:sz w:val="28"/>
          <w:szCs w:val="28"/>
        </w:rPr>
      </w:pPr>
      <w:r>
        <w:rPr>
          <w:sz w:val="28"/>
          <w:szCs w:val="28"/>
        </w:rPr>
        <w:t>готовность к заключению долгосрочного лицензионного контракта;</w:t>
      </w:r>
    </w:p>
    <w:p w:rsidR="00635345" w:rsidRDefault="00CD664D">
      <w:pPr>
        <w:numPr>
          <w:ilvl w:val="0"/>
          <w:numId w:val="4"/>
        </w:numPr>
        <w:spacing w:line="360" w:lineRule="auto"/>
        <w:jc w:val="both"/>
        <w:rPr>
          <w:sz w:val="28"/>
          <w:szCs w:val="28"/>
        </w:rPr>
      </w:pPr>
      <w:r>
        <w:rPr>
          <w:sz w:val="28"/>
          <w:szCs w:val="28"/>
        </w:rPr>
        <w:t>соблюдение производственной и ассортиментной политики проекта «Смешарики»;</w:t>
      </w:r>
    </w:p>
    <w:p w:rsidR="00635345" w:rsidRDefault="00CD664D">
      <w:pPr>
        <w:numPr>
          <w:ilvl w:val="0"/>
          <w:numId w:val="4"/>
        </w:numPr>
        <w:spacing w:line="360" w:lineRule="auto"/>
        <w:jc w:val="both"/>
        <w:rPr>
          <w:sz w:val="28"/>
          <w:szCs w:val="28"/>
        </w:rPr>
      </w:pPr>
      <w:r>
        <w:rPr>
          <w:sz w:val="28"/>
          <w:szCs w:val="28"/>
        </w:rPr>
        <w:t>соответствие стандартам мерчандайзинга проекта «Смешарики»;</w:t>
      </w:r>
    </w:p>
    <w:p w:rsidR="00635345" w:rsidRDefault="00CD664D">
      <w:pPr>
        <w:numPr>
          <w:ilvl w:val="0"/>
          <w:numId w:val="4"/>
        </w:numPr>
        <w:spacing w:line="360" w:lineRule="auto"/>
        <w:jc w:val="both"/>
        <w:rPr>
          <w:sz w:val="28"/>
          <w:szCs w:val="28"/>
        </w:rPr>
      </w:pPr>
      <w:r>
        <w:rPr>
          <w:sz w:val="28"/>
          <w:szCs w:val="28"/>
        </w:rPr>
        <w:t>использование рекламных материалов на основе стайл-гайдов проекта «Смешарики»;</w:t>
      </w:r>
    </w:p>
    <w:p w:rsidR="00635345" w:rsidRDefault="00CD664D">
      <w:pPr>
        <w:numPr>
          <w:ilvl w:val="0"/>
          <w:numId w:val="4"/>
        </w:numPr>
        <w:spacing w:line="360" w:lineRule="auto"/>
        <w:jc w:val="both"/>
        <w:rPr>
          <w:sz w:val="28"/>
          <w:szCs w:val="28"/>
        </w:rPr>
      </w:pPr>
      <w:r>
        <w:rPr>
          <w:sz w:val="28"/>
          <w:szCs w:val="28"/>
        </w:rPr>
        <w:t>комплексная работа по продвижению продукции под брендом «Смешарики», использование B2B- и B2C-коммуникаций.</w:t>
      </w:r>
    </w:p>
    <w:p w:rsidR="00635345" w:rsidRDefault="00CD664D">
      <w:pPr>
        <w:spacing w:line="360" w:lineRule="auto"/>
        <w:ind w:firstLine="360"/>
        <w:jc w:val="both"/>
        <w:rPr>
          <w:sz w:val="28"/>
          <w:szCs w:val="28"/>
        </w:rPr>
      </w:pPr>
      <w:r>
        <w:rPr>
          <w:sz w:val="28"/>
          <w:szCs w:val="28"/>
        </w:rPr>
        <w:lastRenderedPageBreak/>
        <w:t>«В выборе всех продуктов, которые мы выпускаем или на которых мы размещаем наш бренд, — продолжает С. Реммер, — мы отталкиваемся от того, что наша аудитория — это дети от 3 до 9 лет, и основная идея состоит в том, чтобы наши товары приносили ребенку какую-то пользу. Даже компьютерные игры у нас обучающие».</w:t>
      </w:r>
    </w:p>
    <w:p w:rsidR="00635345" w:rsidRDefault="00CD664D">
      <w:pPr>
        <w:spacing w:line="360" w:lineRule="auto"/>
        <w:ind w:firstLine="360"/>
        <w:jc w:val="both"/>
        <w:rPr>
          <w:sz w:val="28"/>
          <w:szCs w:val="28"/>
        </w:rPr>
      </w:pPr>
      <w:r>
        <w:rPr>
          <w:sz w:val="28"/>
          <w:szCs w:val="28"/>
        </w:rPr>
        <w:t>Постоянное присутствие «Смешариков» в эфире дает возможность экономить на рекламе. По оценкам экономистов, затраты на рекламу, достаточную для такого же воздействия на аудиторию, как постоянный показ «Смешариков», составляют 50 млн долл. [Левинский, 2007, с. 18].</w:t>
      </w:r>
    </w:p>
    <w:p w:rsidR="00635345" w:rsidRDefault="00CD664D">
      <w:pPr>
        <w:spacing w:line="360" w:lineRule="auto"/>
        <w:ind w:firstLine="708"/>
        <w:jc w:val="both"/>
        <w:rPr>
          <w:sz w:val="28"/>
          <w:szCs w:val="28"/>
        </w:rPr>
      </w:pPr>
      <w:r>
        <w:rPr>
          <w:sz w:val="28"/>
          <w:szCs w:val="28"/>
        </w:rPr>
        <w:t>Со своей стороны, компании-лицензиаты активно используют выгоды, которые приносит популярный бренд. По словам С. Троценко, директора по маркетингу компании «Русский Холодъ», через полгода после запуска эскимо «Смешарики» его продажи стали в 10 раз больше, чем у «Золотого ключика», другой марки «Русского Холода» [Горелова, Корюкин, 2006].</w:t>
      </w:r>
    </w:p>
    <w:p w:rsidR="00635345" w:rsidRDefault="00CD664D">
      <w:pPr>
        <w:spacing w:line="360" w:lineRule="auto"/>
        <w:ind w:firstLine="708"/>
        <w:jc w:val="both"/>
        <w:rPr>
          <w:sz w:val="28"/>
          <w:szCs w:val="28"/>
        </w:rPr>
      </w:pPr>
      <w:r>
        <w:rPr>
          <w:i/>
          <w:iCs/>
          <w:sz w:val="28"/>
          <w:szCs w:val="28"/>
        </w:rPr>
        <w:t xml:space="preserve">Продажа франшизы розничным магазинам. </w:t>
      </w:r>
      <w:r>
        <w:rPr>
          <w:sz w:val="28"/>
          <w:szCs w:val="28"/>
        </w:rPr>
        <w:t>Отдельное направление бизнеса — создание франчайзинговых магазинов. У компании нет опыта управления розничными магазинами, однако она стремится его как можно быстрее аккумулировать. Осенью 2007 г. среди партнеров компании появились первые торговые точки. Южнокорейская компания «Лишел-2» открыла франчайзинговый магазин «Смешарики» в Lotte Plaza, а в «Бананамаме» — шесть секций под названием «Смешарики» формата shop-in-shop в своих гипермаркетах. Средняя площадь магазина составляет 80 м</w:t>
      </w:r>
      <w:r>
        <w:rPr>
          <w:sz w:val="28"/>
          <w:szCs w:val="28"/>
          <w:vertAlign w:val="superscript"/>
        </w:rPr>
        <w:t>2</w:t>
      </w:r>
      <w:r>
        <w:rPr>
          <w:sz w:val="28"/>
          <w:szCs w:val="28"/>
        </w:rPr>
        <w:t xml:space="preserve">. «Формат shop-in-shop позволяет максимально полно использовать все аспекты продвижения в местах продаж, мерчандайзинга и коммуникаций с конечным потребителем», — рассказал директор по развитию проекта «Смешарики» Р. Федотов. По его словам, бюджет открытия одного магазина shop-in-shop составляет 500 тыс. руб. [Дементьев, 2007] О. Яковлев, совладелец «Бананамама», отмечает, что компания собирается создать секции </w:t>
      </w:r>
      <w:r>
        <w:rPr>
          <w:sz w:val="28"/>
          <w:szCs w:val="28"/>
        </w:rPr>
        <w:lastRenderedPageBreak/>
        <w:t>«Смешариков» во всех магазинах (сейчас их более 85, а к концу 2009 г. планируется открыть — 159) [Левинский, 2007].</w:t>
      </w:r>
    </w:p>
    <w:p w:rsidR="00635345" w:rsidRDefault="00CD664D">
      <w:pPr>
        <w:spacing w:line="360" w:lineRule="auto"/>
        <w:ind w:firstLine="708"/>
        <w:jc w:val="both"/>
        <w:rPr>
          <w:sz w:val="28"/>
          <w:szCs w:val="28"/>
        </w:rPr>
      </w:pPr>
      <w:r>
        <w:rPr>
          <w:sz w:val="28"/>
          <w:szCs w:val="28"/>
        </w:rPr>
        <w:t>Изначально планировалось, что только 30–40% ассортимента будет адресовано детям, остальное предназначалось их родителям. Например, в «Смешариках» предполагали продавать дамские сумочки и даже автомобильные аксессуары. К 2010 г. планировалось открыть около 300 магазинов в России под одноименным названием. У франчайзи не будет обязательств по выкупу всего ассортимента. Партнеры смогут самостоятельно определять перечень товаров и закупать их в нужных им количествах у производителя.</w:t>
      </w:r>
    </w:p>
    <w:p w:rsidR="00635345" w:rsidRDefault="00CD664D">
      <w:pPr>
        <w:spacing w:line="360" w:lineRule="auto"/>
        <w:ind w:firstLine="708"/>
        <w:jc w:val="both"/>
        <w:rPr>
          <w:sz w:val="28"/>
          <w:szCs w:val="28"/>
        </w:rPr>
      </w:pPr>
      <w:r>
        <w:rPr>
          <w:sz w:val="28"/>
          <w:szCs w:val="28"/>
        </w:rPr>
        <w:t>Доход же «Мармелад Медиа» будет формироваться из роялти (процент от выручки) [Шумова, 2007]. ««Это отношения поставщика и продавца», — объясняет И. Прохоров. — Наша составляющая заложена в цене товаров, а розничная наценка принадлежит „Бананамама“». Зато со своего первого франчайзи в Lotte Plaza «Смешарики» получают роялти в размере 3% с оборота… Ю. Югай, администратор торговых точек компании «Лишел-2» в Lotte Plaza, рассказала, что в 20-метровой яркой секции «Смешариков» за день совершается 50–70 покупок. Средний чек, по словам продавцов, достигает 1000–1500 руб.2 Если такая выручка сохранится, отдача с метра у «Смешариков» будет такой же, как у маленького бутика Swarovski [Левинский, 2007].</w:t>
      </w:r>
    </w:p>
    <w:p w:rsidR="00635345" w:rsidRDefault="00CD664D">
      <w:pPr>
        <w:spacing w:line="360" w:lineRule="auto"/>
        <w:ind w:firstLine="708"/>
        <w:jc w:val="both"/>
        <w:rPr>
          <w:sz w:val="28"/>
          <w:szCs w:val="28"/>
        </w:rPr>
      </w:pPr>
      <w:r>
        <w:rPr>
          <w:sz w:val="28"/>
          <w:szCs w:val="28"/>
        </w:rPr>
        <w:t>Желание продавать в магазинах «Смешарики» товары для взрослых вызвало много вопросов у экспертов. Однако руководство компании не видит в этом ничего странного. «Мы всегда говорили, что наш проект семейный, — напоминает С. Реммер. — Не хочется загонять себя в рамки детского магазина».</w:t>
      </w:r>
    </w:p>
    <w:p w:rsidR="00635345" w:rsidRDefault="00CD664D">
      <w:pPr>
        <w:spacing w:line="360" w:lineRule="auto"/>
        <w:ind w:firstLine="708"/>
        <w:jc w:val="both"/>
        <w:rPr>
          <w:sz w:val="28"/>
          <w:szCs w:val="28"/>
        </w:rPr>
      </w:pPr>
      <w:r>
        <w:rPr>
          <w:i/>
          <w:iCs/>
          <w:sz w:val="28"/>
          <w:szCs w:val="28"/>
        </w:rPr>
        <w:t xml:space="preserve">Коммерциализация медиапродуктов. </w:t>
      </w:r>
      <w:r>
        <w:rPr>
          <w:sz w:val="28"/>
          <w:szCs w:val="28"/>
        </w:rPr>
        <w:t xml:space="preserve">Практически сразу с появлением фильмов компания начала выпуск видеосборников «Смешариков» на VHS и DVD, а также компьютерных игр. С конца 2004 г. запущен издательский </w:t>
      </w:r>
      <w:r>
        <w:rPr>
          <w:sz w:val="28"/>
          <w:szCs w:val="28"/>
        </w:rPr>
        <w:lastRenderedPageBreak/>
        <w:t>проект: появились книжки, журналы, раскраски. Партнерами «Смешариков» стали лидирующие в своих областях издательства — «ЭКСМО» и «Эгмонт». Последнее удерживает в России порядка 70% рынка детских изданий. Журнал «Смешарики», который создается усилиями издательской группы проекта, сумел увеличить тираж с 25 тыс. до 146 тыс. экземпляров, занимая примерно 9-е место в рейтинге детских журналов из 21 наиболее популярного журнала, а на начало 2008 г., по данным самой компании, — 3-е место. Для детских журналов тиражи важны не только с точки зрения увеличения аудитории, но и как источник прибыли издателей. Поступления от рекламы, как правило, составляют не более 10% от общих доходов изданий, главная статья которых — распространение. По оценкам экспертов, объем рынка детских изданий оценивается в 6–7 млн долл.</w:t>
      </w:r>
    </w:p>
    <w:p w:rsidR="00635345" w:rsidRDefault="00CD664D">
      <w:pPr>
        <w:spacing w:line="360" w:lineRule="auto"/>
        <w:ind w:firstLine="708"/>
        <w:jc w:val="both"/>
        <w:rPr>
          <w:sz w:val="28"/>
          <w:szCs w:val="28"/>
        </w:rPr>
      </w:pPr>
      <w:r>
        <w:rPr>
          <w:b/>
          <w:bCs/>
          <w:sz w:val="28"/>
          <w:szCs w:val="28"/>
        </w:rPr>
        <w:t xml:space="preserve">Рынок детских товаров и услуг. </w:t>
      </w:r>
      <w:r>
        <w:rPr>
          <w:sz w:val="28"/>
          <w:szCs w:val="28"/>
        </w:rPr>
        <w:t>Рынок детских товаров в России — это один из самых насыщенных и динамично развивающихся сегментов розничной торговли. Продажи детских товаров с 2002 по 2005 г. выросли на 2 млрд долл. По официальной статистике, в России проживает около 28,5 млн детей в возрасте до 16 лет, а это составляет около 20% населения. Продолжают появляться специализированные магазины детских товаров. У среднего класса растет спрос на качественные образовательные услуги и на качественные услуги по содержанию детей в дошкольных учреждениях.</w:t>
      </w:r>
    </w:p>
    <w:p w:rsidR="00635345" w:rsidRDefault="00CD664D">
      <w:pPr>
        <w:spacing w:line="360" w:lineRule="auto"/>
        <w:ind w:firstLine="708"/>
        <w:jc w:val="both"/>
        <w:rPr>
          <w:sz w:val="28"/>
          <w:szCs w:val="28"/>
        </w:rPr>
      </w:pPr>
      <w:r>
        <w:rPr>
          <w:sz w:val="28"/>
          <w:szCs w:val="28"/>
        </w:rPr>
        <w:t>Структура расходов родителей примерно такова: 34% тратится на одежду, 12 — на обувь, 18 — на игрушки и 36% — на все остальное, включая подгузники и детское питание [Обзор рынка детских товаров]. Эксперты прогнозируют рост рынка детских товаров на 20–25% ежегодно еще в течение нескольких лет. В последние годы в России зафиксирован самый высокий за последние 15 лет коэффициент рождаемости.</w:t>
      </w:r>
    </w:p>
    <w:p w:rsidR="00635345" w:rsidRDefault="00CD664D">
      <w:pPr>
        <w:spacing w:line="360" w:lineRule="auto"/>
        <w:ind w:firstLine="708"/>
        <w:jc w:val="both"/>
        <w:rPr>
          <w:sz w:val="28"/>
          <w:szCs w:val="28"/>
        </w:rPr>
      </w:pPr>
      <w:r>
        <w:rPr>
          <w:sz w:val="28"/>
          <w:szCs w:val="28"/>
        </w:rPr>
        <w:t xml:space="preserve">««Рынок товаров для детей в России составляет около 8 млрд долл.», — говорит И. Попов. — Из них на игрушки, по нашим данным, приходится 700–800 млн долл. Доля брэндированной продукции в России пока невысока, но </w:t>
      </w:r>
      <w:r>
        <w:rPr>
          <w:sz w:val="28"/>
          <w:szCs w:val="28"/>
        </w:rPr>
        <w:lastRenderedPageBreak/>
        <w:t>она с каждым годом растет на 2–3%. А в Европе около 37% товаров для детей брэндированно. Потенциал рынка брэндированных промышленных товаров велик. Я полагаю, что в России он превышает 1,5 млрд долл.» [Предвзятая лицензия].</w:t>
      </w:r>
    </w:p>
    <w:p w:rsidR="00635345" w:rsidRDefault="00CD664D">
      <w:pPr>
        <w:spacing w:line="360" w:lineRule="auto"/>
        <w:ind w:firstLine="708"/>
        <w:jc w:val="both"/>
        <w:rPr>
          <w:sz w:val="28"/>
          <w:szCs w:val="28"/>
        </w:rPr>
      </w:pPr>
      <w:r>
        <w:rPr>
          <w:b/>
          <w:bCs/>
          <w:sz w:val="28"/>
          <w:szCs w:val="28"/>
        </w:rPr>
        <w:t xml:space="preserve">Семейный отдых и развлечения. </w:t>
      </w:r>
      <w:r>
        <w:rPr>
          <w:sz w:val="28"/>
          <w:szCs w:val="28"/>
        </w:rPr>
        <w:t xml:space="preserve">Инфраструктура семейного отдыха и развлечений в России отличается крайне низким уровнем своего развития. Всего в стране насчитывается около 700 парков развлечений, в том числе 30 относительно крупных, но абсолютное большинство из них не отвечает современным требованиям. Современных крупных развлекательных парков, аналогичных таким центрам развлечений и отдыха, как «Диснейленд» в США и во Франции, «Порт Авентура» — в Испании, «Европа-Парк» — в Германии, «Мини-Европа» — в Бельгии, «Гардаленд» — в Италии, в России нет. Развлекательные центры современного класса только начинают создаваться в крупных городах. Считается, что в России классический стационарный парк аттракционов требует сооружения 15–25 аттракционов, среди которых обязательно должны быть экстремальные. Минимальные инвестиции в стационарный парк составляют примерно 300–700 тыс. долл. при условии, что конкуренты отсутствуют, а площадка под парк арендуется, и 1,5–2 млн евро — при наличии конкуренции (без учета затрат на инфраструктуру парка — создание инженерных сетей, проведение ландшафтных работ, строительство кафе, а также расходов на управляющую компанию). Крупные парки занимают площадь 10–20 гектаров с современной зоной аттракционов, искусственными озерами, лесопарками и т. д. Минимальные вложения составляют 20 млн долл., при этом шансы воспользоваться на старте заемными деньгами в России невелики. Продажа билетов на аттракционы, как правило, формирует 70% доходной части бизнеса, остальные 25–30% приходятся на общепит и сопутствующие товары и услуги [Дегтярева, 2007]. Определенную сложность для развития парков представляют суровые климатические условия в России, что требует значительных затрат на создание защищенных от </w:t>
      </w:r>
      <w:r>
        <w:rPr>
          <w:sz w:val="28"/>
          <w:szCs w:val="28"/>
        </w:rPr>
        <w:lastRenderedPageBreak/>
        <w:t>непогоды сооружений. Большинство открытых парков аттракционов в России функционирует примерно 120 дней в году. Общая емкость рынка парковых услуг и развлечений оценивается в 3,5 млрд руб. в год.</w:t>
      </w:r>
    </w:p>
    <w:p w:rsidR="00635345" w:rsidRDefault="00CD664D">
      <w:pPr>
        <w:spacing w:line="360" w:lineRule="auto"/>
        <w:ind w:firstLine="708"/>
        <w:jc w:val="both"/>
        <w:rPr>
          <w:sz w:val="28"/>
          <w:szCs w:val="28"/>
        </w:rPr>
      </w:pPr>
      <w:r>
        <w:rPr>
          <w:b/>
          <w:bCs/>
          <w:sz w:val="28"/>
          <w:szCs w:val="28"/>
        </w:rPr>
        <w:t xml:space="preserve">Новые проблемы старых брендов. </w:t>
      </w:r>
      <w:r>
        <w:rPr>
          <w:i/>
          <w:iCs/>
          <w:sz w:val="28"/>
          <w:szCs w:val="28"/>
        </w:rPr>
        <w:t xml:space="preserve">Старые бренды </w:t>
      </w:r>
      <w:r>
        <w:rPr>
          <w:sz w:val="28"/>
          <w:szCs w:val="28"/>
        </w:rPr>
        <w:t xml:space="preserve">известных </w:t>
      </w:r>
      <w:r>
        <w:rPr>
          <w:i/>
          <w:iCs/>
          <w:sz w:val="28"/>
          <w:szCs w:val="28"/>
        </w:rPr>
        <w:t xml:space="preserve">советских фильмов </w:t>
      </w:r>
      <w:r>
        <w:rPr>
          <w:sz w:val="28"/>
          <w:szCs w:val="28"/>
        </w:rPr>
        <w:t>достаточно популярны у населения.</w:t>
      </w:r>
    </w:p>
    <w:p w:rsidR="00635345" w:rsidRDefault="00CD664D">
      <w:pPr>
        <w:spacing w:line="360" w:lineRule="auto"/>
        <w:ind w:firstLine="708"/>
        <w:jc w:val="both"/>
        <w:rPr>
          <w:sz w:val="28"/>
          <w:szCs w:val="28"/>
        </w:rPr>
      </w:pPr>
      <w:r>
        <w:rPr>
          <w:sz w:val="28"/>
          <w:szCs w:val="28"/>
        </w:rPr>
        <w:t>Несколько известных анимационных фильмов были сняты в СССР по сценариям писателя Эдуарда Успенского. Такие герои, как Чебурашка и Крокодил Гена, Дядя Федор и его друзья — кот Матроскин и пес Шарик, — известны практически каждому россиянину, знакомому с мультипликацией. Испанская компания Lesbury заключила договор с ООО «Чебурашка» и продавала детскую жевательную резинку под названием «Кот Матроскин». Еще один успех ООО «Чебурашка» — договор с компанией «Юнимилк», производителем молочных продуктов. С 2004 г. молоко, кефир, сливки, сметану и прочие молокопродукты под брендом «Простоквашино» выпускают заводы «Юнимилк», находящиеся в Санкт-Петербурге, Красноярске, Липецке и Самаре. По собственным данным, компания занимает 15% российского молочного рынка [Шумова, 2007].</w:t>
      </w:r>
    </w:p>
    <w:p w:rsidR="00635345" w:rsidRDefault="00CD664D">
      <w:pPr>
        <w:spacing w:line="360" w:lineRule="auto"/>
        <w:ind w:firstLine="708"/>
        <w:jc w:val="both"/>
        <w:rPr>
          <w:sz w:val="28"/>
          <w:szCs w:val="28"/>
        </w:rPr>
      </w:pPr>
      <w:r>
        <w:rPr>
          <w:sz w:val="28"/>
          <w:szCs w:val="28"/>
        </w:rPr>
        <w:t>В ассортименте «Альтер Вест», конкурирующей с компанией «Русский Холодъ», также есть бренды «Простоквашино», «Чебурашка». В шоколадных яйцах кондитерской фабрики «Ландрин» можно найти фигурки Дяди Федора и Матроскина. Точных данных об объемах продаж товаров под торговыми марками персонажей Э. Успенского не публиковалось, но только «Альтер Вест», по собственной оценке, реализует продукции более чем на 10 млн долл. Однако сам Успенский от многих партнеров получал лишь разовые платежи, а не роялти [Горелова, 2006].</w:t>
      </w:r>
    </w:p>
    <w:p w:rsidR="00635345" w:rsidRDefault="00CD664D">
      <w:pPr>
        <w:spacing w:line="360" w:lineRule="auto"/>
        <w:ind w:firstLine="708"/>
        <w:jc w:val="both"/>
        <w:rPr>
          <w:sz w:val="28"/>
          <w:szCs w:val="28"/>
        </w:rPr>
      </w:pPr>
      <w:r>
        <w:rPr>
          <w:sz w:val="28"/>
          <w:szCs w:val="28"/>
        </w:rPr>
        <w:t xml:space="preserve">Несмотря на осознание Э. Успенским маркетингового потенциала своих персонажей, его работу по их продвижению нельзя назвать активной. Известный персонаж детских книг Н. Носова, а впоследствии и мультфильмов — Незнайка — также востребован у производителей. В 2006 г. права на бренд </w:t>
      </w:r>
      <w:r>
        <w:rPr>
          <w:sz w:val="28"/>
          <w:szCs w:val="28"/>
        </w:rPr>
        <w:lastRenderedPageBreak/>
        <w:t>«Незнайка» приобрела компания «Айсберри», производитель мороженого. Руководство компании считает, что это наилучший вариант для создания национального бренда в дешевом сегменте.</w:t>
      </w:r>
    </w:p>
    <w:p w:rsidR="00635345" w:rsidRDefault="00CD664D">
      <w:pPr>
        <w:spacing w:line="360" w:lineRule="auto"/>
        <w:ind w:firstLine="708"/>
        <w:jc w:val="both"/>
        <w:rPr>
          <w:sz w:val="28"/>
          <w:szCs w:val="28"/>
        </w:rPr>
      </w:pPr>
      <w:r>
        <w:rPr>
          <w:sz w:val="28"/>
          <w:szCs w:val="28"/>
        </w:rPr>
        <w:t>К старым героям советского телевидения, продолжающим свою экранную жизнь, обращаются и глобальные компании, работающие на росы сийском рынке. В 2007 г. Procter &amp; Gamble (P&amp;G) приобрела права ис поль зо ваала «Кадетство» для канала СТС — компания «Киноконстанта» — продает права на изготовление канцелярских товаров для школьников с символикой сериала.</w:t>
      </w:r>
    </w:p>
    <w:p w:rsidR="00635345" w:rsidRDefault="00CD664D">
      <w:pPr>
        <w:spacing w:line="360" w:lineRule="auto"/>
        <w:ind w:firstLine="708"/>
        <w:jc w:val="both"/>
        <w:rPr>
          <w:sz w:val="28"/>
          <w:szCs w:val="28"/>
        </w:rPr>
      </w:pPr>
      <w:r>
        <w:rPr>
          <w:b/>
          <w:bCs/>
          <w:sz w:val="28"/>
          <w:szCs w:val="28"/>
        </w:rPr>
        <w:t xml:space="preserve">Хороший пример заразителен. </w:t>
      </w:r>
      <w:r>
        <w:rPr>
          <w:sz w:val="28"/>
          <w:szCs w:val="28"/>
        </w:rPr>
        <w:t xml:space="preserve">Удачный опыт анимационного сериала «Смешарики» вызвал желание повторить его успех в России. Производитель игрушек и упаковок для конфетных наборов «Элизиум», с оборотом около 5 млн долл., инвестировал около 3 млн долл. в создание мультипликационного персонажа — </w:t>
      </w:r>
      <w:r>
        <w:rPr>
          <w:i/>
          <w:iCs/>
          <w:sz w:val="28"/>
          <w:szCs w:val="28"/>
        </w:rPr>
        <w:t>медвежонка Эльки</w:t>
      </w:r>
      <w:r>
        <w:rPr>
          <w:sz w:val="28"/>
          <w:szCs w:val="28"/>
        </w:rPr>
        <w:t>. Руководство «Элизиума» считает, что создание собственного фильма поможет компании в 10 раз увеличить объемы продаж.</w:t>
      </w:r>
    </w:p>
    <w:p w:rsidR="00635345" w:rsidRDefault="00CD664D">
      <w:pPr>
        <w:spacing w:line="360" w:lineRule="auto"/>
        <w:ind w:firstLine="708"/>
        <w:jc w:val="both"/>
        <w:rPr>
          <w:sz w:val="28"/>
          <w:szCs w:val="28"/>
        </w:rPr>
      </w:pPr>
      <w:r>
        <w:rPr>
          <w:sz w:val="28"/>
          <w:szCs w:val="28"/>
        </w:rPr>
        <w:t xml:space="preserve">Еще один проект современной российской мультипликации, ориентированный на коммерческое развитие, — </w:t>
      </w:r>
      <w:r>
        <w:rPr>
          <w:i/>
          <w:iCs/>
          <w:sz w:val="28"/>
          <w:szCs w:val="28"/>
        </w:rPr>
        <w:t>сериал про Лунтика</w:t>
      </w:r>
      <w:r>
        <w:rPr>
          <w:sz w:val="28"/>
          <w:szCs w:val="28"/>
        </w:rPr>
        <w:t>, созданный студией «Мельница» по заказу государственного телеканала «Россия» для программы «Спокойной ночи, малыши!». Лунтик — вымышленный персонаж, родившийся на Луне и свалившийся на Землю. Он познает земную жизнь вместе с малышами. Руководитель студии «Мельница» А. Боярский планирует окупить проект за счет сопутствующих товаров, DVD, книг, раскрасок, аудиоверсии сериала и т. п. Совместно с фирмой 1С планируется выпуск компьютерных игр по мотивам сериала. По словам А. Боярского, только «прибыль от игры по мотивам полнометражного популярного анимационного фильма может принести до 100 тыс. долл.» [Боярский, 2006].</w:t>
      </w:r>
    </w:p>
    <w:p w:rsidR="00635345" w:rsidRDefault="00CD664D">
      <w:pPr>
        <w:spacing w:line="360" w:lineRule="auto"/>
        <w:ind w:firstLine="708"/>
        <w:jc w:val="both"/>
        <w:rPr>
          <w:sz w:val="28"/>
          <w:szCs w:val="28"/>
        </w:rPr>
      </w:pPr>
      <w:r>
        <w:rPr>
          <w:b/>
          <w:bCs/>
          <w:sz w:val="28"/>
          <w:szCs w:val="28"/>
        </w:rPr>
        <w:lastRenderedPageBreak/>
        <w:t xml:space="preserve">Кто скрывается за брендом «Смешарики». </w:t>
      </w:r>
      <w:r>
        <w:rPr>
          <w:sz w:val="28"/>
          <w:szCs w:val="28"/>
        </w:rPr>
        <w:t>К 2008 г. развитием бизнеса занималась группа компаний, в которую входили следующие бизнес-единицы: ООО СКА (Студия Компьютерной Анимации) «Петербург». Студия была создана одновременно с началом проекта. Главная ее функция — производство сериала; ООО «Смешарики» выступает как правообладатель бренда; ООО «Мармелад Медиа» (Marmelad Media). Эта структура занимается рекламой и продвижением проекта; ООО «Мармелад пром» работает как торгово-производственная компания с 2006 г.; ЗАО «ФАН гейм» (FUN game) занимается производством развивающих настольных игр, в том числе и тех, которые выпускаются под другими брендами; ООО «Смешарики — Центр» выполняет функции московского представительства проекта. Всего в группе компаний работало около 300 человек. Компании формально не были связаны между собой, но управлялись как единое целое.</w:t>
      </w:r>
    </w:p>
    <w:p w:rsidR="00635345" w:rsidRDefault="00CD664D">
      <w:pPr>
        <w:spacing w:line="360" w:lineRule="auto"/>
        <w:ind w:firstLine="708"/>
        <w:jc w:val="both"/>
        <w:rPr>
          <w:sz w:val="28"/>
          <w:szCs w:val="28"/>
        </w:rPr>
      </w:pPr>
      <w:r>
        <w:rPr>
          <w:sz w:val="28"/>
          <w:szCs w:val="28"/>
        </w:rPr>
        <w:t>Фактически функции управляющей компании выполняла компания «Мармелад Медиа», созданная в 2004 г. Управляющая компания делится на департаменты. В отдельную структуру выделен департамент лицензирования. Специальный департамент в структуре управляющей компании занимается направлением «Косметика». «Разные бизнес-группы внутри компании отвечают за свои направления. Можно согласиться с тем, что сегодня компания управляется в „ручном режиме“. «В перспективе неизбежно придется выстраивать все бизнес-процессы», — говорит И. Попов. — Мы чувствуем необходимость создания управленческой команды специалистов, которые будут находиться вне этих групп и объединять все на основе единых стандартов».</w:t>
      </w:r>
    </w:p>
    <w:p w:rsidR="00635345" w:rsidRDefault="00CD664D">
      <w:pPr>
        <w:spacing w:line="360" w:lineRule="auto"/>
        <w:ind w:firstLine="708"/>
        <w:jc w:val="both"/>
        <w:rPr>
          <w:sz w:val="28"/>
          <w:szCs w:val="28"/>
        </w:rPr>
      </w:pPr>
      <w:r>
        <w:rPr>
          <w:sz w:val="28"/>
          <w:szCs w:val="28"/>
        </w:rPr>
        <w:t>Конечному розничному покупателю названия компаний неизвестны.</w:t>
      </w:r>
    </w:p>
    <w:p w:rsidR="00635345" w:rsidRDefault="00CD664D">
      <w:pPr>
        <w:spacing w:line="360" w:lineRule="auto"/>
        <w:jc w:val="both"/>
        <w:rPr>
          <w:sz w:val="28"/>
          <w:szCs w:val="28"/>
        </w:rPr>
      </w:pPr>
      <w:r>
        <w:rPr>
          <w:sz w:val="28"/>
          <w:szCs w:val="28"/>
        </w:rPr>
        <w:t xml:space="preserve">Среди потенциальных покупателей лицензий и возможных участников других проектов на В2В-рынке осуществляется определенная маркетинговая поддержка компании «Мармелад Медиа». Сайт группы компаний представляет собой сайт одного проекта — «Смешарики». «Мы занимаемся </w:t>
      </w:r>
      <w:r>
        <w:rPr>
          <w:sz w:val="28"/>
          <w:szCs w:val="28"/>
        </w:rPr>
        <w:lastRenderedPageBreak/>
        <w:t>маркетинговой поддержкой проекта „Смешарики“. Продвигать саму студию и компанию в целом сейчас нет необходимости. Конечный потребитель действительно не знает, кто стоит за проектом. Пока нас это устраивает», —</w:t>
      </w:r>
    </w:p>
    <w:p w:rsidR="00635345" w:rsidRDefault="00CD664D">
      <w:pPr>
        <w:spacing w:line="360" w:lineRule="auto"/>
        <w:jc w:val="both"/>
        <w:rPr>
          <w:sz w:val="28"/>
          <w:szCs w:val="28"/>
        </w:rPr>
      </w:pPr>
      <w:r>
        <w:rPr>
          <w:sz w:val="28"/>
          <w:szCs w:val="28"/>
        </w:rPr>
        <w:t xml:space="preserve">говорит И. Попов. </w:t>
      </w:r>
    </w:p>
    <w:p w:rsidR="00635345" w:rsidRDefault="00CD664D">
      <w:pPr>
        <w:spacing w:line="360" w:lineRule="auto"/>
        <w:ind w:firstLine="708"/>
        <w:jc w:val="both"/>
        <w:rPr>
          <w:b/>
          <w:bCs/>
          <w:sz w:val="28"/>
          <w:szCs w:val="28"/>
        </w:rPr>
      </w:pPr>
      <w:r>
        <w:rPr>
          <w:b/>
          <w:bCs/>
          <w:sz w:val="28"/>
          <w:szCs w:val="28"/>
        </w:rPr>
        <w:t>«Потенциал развития нашего главного проекта до конца не исчерпан».</w:t>
      </w:r>
    </w:p>
    <w:p w:rsidR="00635345" w:rsidRDefault="00CD664D">
      <w:pPr>
        <w:spacing w:line="360" w:lineRule="auto"/>
        <w:ind w:firstLine="708"/>
        <w:jc w:val="both"/>
        <w:rPr>
          <w:sz w:val="28"/>
          <w:szCs w:val="28"/>
        </w:rPr>
      </w:pPr>
      <w:r>
        <w:rPr>
          <w:sz w:val="28"/>
          <w:szCs w:val="28"/>
        </w:rPr>
        <w:t>К 2007 г. в бренд «Смешарики» компания вложила уже более 20 млн долл. [Шумова, 2007]. «Смешарики» — это сегодня наш главный проект, потенциал развития которого далеко не исчерпан.</w:t>
      </w:r>
    </w:p>
    <w:p w:rsidR="00635345" w:rsidRDefault="00CD664D">
      <w:pPr>
        <w:spacing w:line="360" w:lineRule="auto"/>
        <w:ind w:firstLine="708"/>
        <w:jc w:val="both"/>
        <w:rPr>
          <w:sz w:val="28"/>
          <w:szCs w:val="28"/>
        </w:rPr>
      </w:pPr>
      <w:r>
        <w:rPr>
          <w:sz w:val="28"/>
          <w:szCs w:val="28"/>
        </w:rPr>
        <w:t xml:space="preserve">Сериал продолжает выходит на экраны, и его популярность растет. Производители признаются, что их привлекает возможность раскрученного бренда. Мир героев одного сериала разрастается. Сколько может продолжаться этот рост и к чему он приведет компанию? Весь проект был рассчитан на 208 серий. Предполагается, что последняя серия появится в эфире в 2009 г. Между тем в Интернете и прессе стали появляться не только позитивные отклики на то, что делает компания. Часть авторов обращает внимание на относительно примитивную картинку фильма, по сравнению с традиционными и более дорогостоящими технологиями производства [Терещенко, 2007, с. 82]. Есть люди, недовольные качеством товаров, выпускаемых под брендом «Смешарики». Все тяжелее поддерживать качество сценариев, — по крайней мере, таково мнение определенной части родителей. Производство арт-продукта продолжает совершенствоваться, но что будет, когда сериал надоест или перейдет в разряд «классики мультипликации»? И. Попов следующим образом отвечает на эти вопросы. «Наши перспективы развития не связаны исключительно с одним анимационным сериалом, — уверен И. Попов. — Мы накопили большой опыт создания комплексных брендов, знаем, как раскрыть их коммерческий потенциал, наработали определенные связи. Мы способны интегрировать все, что необходимо для решения задач строительства бренда. Уже сегодня нашу компанию можно </w:t>
      </w:r>
      <w:r>
        <w:rPr>
          <w:sz w:val="28"/>
          <w:szCs w:val="28"/>
        </w:rPr>
        <w:lastRenderedPageBreak/>
        <w:t>рассматривать как эксперта, который занимается не только созданием и развитием собственных брендов, но и способен оказывать услуги другим компаниям. Прежде всего речь идет о товарах и услугах для детей... В перспективе одновременно с развитием проекта „Смешарики“, можно будет говорить о создании или поиске других проектов, в которых мы могли бы участвовать при условии оптимального использования собственных ресурсов. Ограничения, которые мы на себя взяли, мы будем соблюдать: любой будущий проект должен быть лишен агрессии. Связующее звено любого нового дела — детская аудитория. Поиск таких проектов уже ведется. Например, Санта-Клаус давно состоялся как бренд, а Дед Мороз — еще нет, хотя определенное позиционирование уже существует. Проект, успешно начатый в Великом Устюге, мог бы послужить здесь отправной точкой. Вероятно, в процессе строительства этого бренда анимационные персонажи будут полезны. Возможен также поиск правильных пересечений со «Смешариками». Но могут быть и другие персонажи, и способы поддержки, не связанные с мультипликацией. Например, фильмы с участием актеров (без привязки к конкретному образу), шоу-программы и т. п. Это — самостоятельный проект, над которым можно работать, включая разработку детального брендбука. В рамках детской аудитории целесообразно стремиться к большей специализации. Например, создавать проекты для девочек. Необязательно на основе „Смешариков“. Когда критическая масса успешных проектов будет создана, можно будет начинать создавать бренд компании, который не будет связан только со „Смешариками“. Сначала надо доказать, что мы можем сделать еще несколько успешных проектов, а потом займемся созданием бренда компании».</w:t>
      </w:r>
    </w:p>
    <w:p w:rsidR="00635345" w:rsidRDefault="00CD664D">
      <w:pPr>
        <w:spacing w:line="360" w:lineRule="auto"/>
        <w:ind w:firstLine="708"/>
        <w:jc w:val="both"/>
        <w:rPr>
          <w:sz w:val="28"/>
          <w:szCs w:val="28"/>
        </w:rPr>
      </w:pPr>
      <w:r>
        <w:rPr>
          <w:sz w:val="28"/>
          <w:szCs w:val="28"/>
        </w:rPr>
        <w:t xml:space="preserve">Руководитель компании не опасается конкурентов в России и отмечает: «Мы начинали здесь первыми, когда не было ничего — никакой индустрии, связанной с созданием и использованием брендов в анимации. Теперь уже никто не сможет повторить наш опыт. Еще несколько лет назад можно было </w:t>
      </w:r>
      <w:r>
        <w:rPr>
          <w:sz w:val="28"/>
          <w:szCs w:val="28"/>
        </w:rPr>
        <w:lastRenderedPageBreak/>
        <w:t>сказать, что тревогу вызывают планы крупнейших глобальных компаний, но сегодня эти опасения позади».</w:t>
      </w:r>
    </w:p>
    <w:p w:rsidR="00635345" w:rsidRDefault="00CD664D">
      <w:pPr>
        <w:spacing w:line="360" w:lineRule="auto"/>
        <w:ind w:firstLine="708"/>
        <w:jc w:val="both"/>
        <w:rPr>
          <w:sz w:val="28"/>
          <w:szCs w:val="28"/>
        </w:rPr>
      </w:pPr>
      <w:r>
        <w:rPr>
          <w:sz w:val="28"/>
          <w:szCs w:val="28"/>
        </w:rPr>
        <w:t>Среди вызовов времени, на которые надо давать ответ, И. Попов в начале 2008 г. назвал следующие: «Инфраструктура компании не успевает даже за развитием одного проекта „Смешарики“. Не хватает ресурсов, прежде всего — людей. Готовых специалистов взять негде, поскольку многие вещи мы делаем впервые. Это приводит к разным темпам развития направлений. Если международная экспансия проекта „Смешарики“ состоится, то это может значительно отвлечь наши силы от других планов. Однако недостаток кадров мы не рассматриваем как стратегическую угрозу. Это среднесрочная проблема, которая будет решена. Проблема ресурсов в целом, вероятно, может решаться путем привлечения партнеров. Не так важно, чтобы все новые проекты были исключительно нашими. Масштабные инвестиционные затраты могут осуществляться совместно. Можно продолжать входить в существующие проекты с теми же „Смешариками“. Привлечение заинтересованных лицензиатов снимает многие проблемы финансирования. Большее опасение вызывают ожидания потребителей и производителей, их видение относительно возможности повторения кризисов. Еще одна из серьезных проблем нынешнего этапа развития — управление информацией. Существует накопленный зарубежный опыт, собственный опыт компании, необходимо управлять обратной информацией от клиентов. И все это необходимо соединить в одном информационном поле. Пока не вполне ясно, как это сделать быстро и эффективно. Наконец, мы понимаем, что управление масштабным бизнесом потребует серьезного изменения всей управленческой структуры».</w:t>
      </w:r>
    </w:p>
    <w:p w:rsidR="00635345" w:rsidRDefault="00CD664D">
      <w:pPr>
        <w:spacing w:line="360" w:lineRule="auto"/>
        <w:ind w:firstLine="708"/>
        <w:jc w:val="both"/>
        <w:rPr>
          <w:sz w:val="28"/>
          <w:szCs w:val="28"/>
        </w:rPr>
      </w:pPr>
      <w:r>
        <w:rPr>
          <w:sz w:val="28"/>
          <w:szCs w:val="28"/>
        </w:rPr>
        <w:t>Сегодня на вопрос о том, что продает компания, ее руководители отвечают: «Компания продает праздник и радость».</w:t>
      </w:r>
    </w:p>
    <w:p w:rsidR="00635345" w:rsidRDefault="00CD664D">
      <w:pPr>
        <w:spacing w:line="360" w:lineRule="auto"/>
        <w:jc w:val="both"/>
        <w:rPr>
          <w:b/>
          <w:bCs/>
          <w:sz w:val="28"/>
          <w:szCs w:val="28"/>
        </w:rPr>
      </w:pPr>
      <w:r>
        <w:rPr>
          <w:b/>
          <w:bCs/>
          <w:sz w:val="28"/>
          <w:szCs w:val="28"/>
        </w:rPr>
        <w:t>ВОПРОСЫ ДЛЯ ОБСУЖДЕНИЯ</w:t>
      </w:r>
    </w:p>
    <w:p w:rsidR="00635345" w:rsidRDefault="00CD664D">
      <w:pPr>
        <w:spacing w:line="360" w:lineRule="auto"/>
        <w:jc w:val="both"/>
        <w:rPr>
          <w:sz w:val="28"/>
          <w:szCs w:val="28"/>
        </w:rPr>
      </w:pPr>
      <w:r>
        <w:rPr>
          <w:sz w:val="28"/>
          <w:szCs w:val="28"/>
        </w:rPr>
        <w:lastRenderedPageBreak/>
        <w:t>1. Как вы можете объяснить быстрый рост бизнеса группы компаний, объединенных проектом «Смешарики»? Назовите ключевые факторы успеха проекта.</w:t>
      </w:r>
    </w:p>
    <w:p w:rsidR="00635345" w:rsidRDefault="00CD664D">
      <w:pPr>
        <w:spacing w:line="360" w:lineRule="auto"/>
        <w:jc w:val="both"/>
        <w:rPr>
          <w:sz w:val="28"/>
          <w:szCs w:val="28"/>
        </w:rPr>
      </w:pPr>
      <w:r>
        <w:rPr>
          <w:sz w:val="28"/>
          <w:szCs w:val="28"/>
        </w:rPr>
        <w:t>2. Почему персонажи мультфильма «Смешарики» популярны у компаний лицензиатов в России? Почему другие аналогичные проекты в России были менее успешны?</w:t>
      </w:r>
    </w:p>
    <w:p w:rsidR="00635345" w:rsidRDefault="00CD664D">
      <w:pPr>
        <w:spacing w:line="360" w:lineRule="auto"/>
        <w:jc w:val="both"/>
        <w:rPr>
          <w:sz w:val="28"/>
          <w:szCs w:val="28"/>
        </w:rPr>
      </w:pPr>
      <w:r>
        <w:rPr>
          <w:sz w:val="28"/>
          <w:szCs w:val="28"/>
        </w:rPr>
        <w:t>3. Как бы вы определили целевую группу покупателей товаров и услуг под брендом «Смешарики»? Кто и почему покупает эти продукты? Что бы вы предложили для того, чтобы привлечь взрослую аудиторию, которая не имеет детей?</w:t>
      </w:r>
    </w:p>
    <w:p w:rsidR="00635345" w:rsidRDefault="00CD664D">
      <w:pPr>
        <w:spacing w:line="360" w:lineRule="auto"/>
        <w:jc w:val="both"/>
        <w:rPr>
          <w:sz w:val="28"/>
          <w:szCs w:val="28"/>
        </w:rPr>
      </w:pPr>
      <w:r>
        <w:rPr>
          <w:sz w:val="28"/>
          <w:szCs w:val="28"/>
        </w:rPr>
        <w:t>4. Проведите сравнительный анализ бизнес-модели компании Walt Disney и бизнес-модели группы компаний под руководством «Мармелад Медиа».</w:t>
      </w:r>
    </w:p>
    <w:p w:rsidR="00635345" w:rsidRDefault="00CD664D">
      <w:pPr>
        <w:spacing w:line="360" w:lineRule="auto"/>
        <w:jc w:val="both"/>
        <w:rPr>
          <w:sz w:val="28"/>
          <w:szCs w:val="28"/>
        </w:rPr>
      </w:pPr>
      <w:r>
        <w:rPr>
          <w:sz w:val="28"/>
          <w:szCs w:val="28"/>
        </w:rPr>
        <w:t>5. Какие главные угрозы существуют для развития бизнеса компании «Мармелад Медиа»? Каким образом компания может им противостоять?</w:t>
      </w:r>
    </w:p>
    <w:p w:rsidR="00635345" w:rsidRDefault="00CD664D">
      <w:pPr>
        <w:spacing w:line="360" w:lineRule="auto"/>
        <w:jc w:val="both"/>
        <w:rPr>
          <w:sz w:val="28"/>
          <w:szCs w:val="28"/>
        </w:rPr>
      </w:pPr>
      <w:r>
        <w:rPr>
          <w:sz w:val="28"/>
          <w:szCs w:val="28"/>
        </w:rPr>
        <w:t>6. Кто является конкурентами компании и как можно с ними соперничать?</w:t>
      </w:r>
    </w:p>
    <w:p w:rsidR="00635345" w:rsidRDefault="00CD664D">
      <w:pPr>
        <w:spacing w:line="360" w:lineRule="auto"/>
        <w:jc w:val="both"/>
        <w:rPr>
          <w:sz w:val="28"/>
          <w:szCs w:val="28"/>
        </w:rPr>
      </w:pPr>
      <w:r>
        <w:rPr>
          <w:sz w:val="28"/>
          <w:szCs w:val="28"/>
        </w:rPr>
        <w:t>7. Предложите и обоснуйте возможные стратегические направления развития</w:t>
      </w:r>
    </w:p>
    <w:p w:rsidR="00635345" w:rsidRDefault="00CD664D">
      <w:pPr>
        <w:spacing w:line="360" w:lineRule="auto"/>
        <w:jc w:val="both"/>
        <w:rPr>
          <w:sz w:val="28"/>
          <w:szCs w:val="28"/>
        </w:rPr>
      </w:pPr>
      <w:r>
        <w:rPr>
          <w:sz w:val="28"/>
          <w:szCs w:val="28"/>
        </w:rPr>
        <w:t>бизнеса компании.</w:t>
      </w:r>
    </w:p>
    <w:p w:rsidR="00635345" w:rsidRDefault="00635345">
      <w:pPr>
        <w:jc w:val="both"/>
      </w:pPr>
    </w:p>
    <w:p w:rsidR="00635345" w:rsidRDefault="00CD664D">
      <w:pPr>
        <w:keepNext/>
        <w:jc w:val="center"/>
        <w:rPr>
          <w:b/>
          <w:sz w:val="28"/>
          <w:szCs w:val="28"/>
        </w:rPr>
      </w:pPr>
      <w:bookmarkStart w:id="27" w:name="_Toc419454639"/>
      <w:bookmarkEnd w:id="27"/>
      <w:r>
        <w:rPr>
          <w:b/>
          <w:sz w:val="28"/>
          <w:szCs w:val="28"/>
        </w:rPr>
        <w:t>Примеры тем домашнего творческого задания</w:t>
      </w:r>
    </w:p>
    <w:p w:rsidR="00635345" w:rsidRDefault="00635345">
      <w:pPr>
        <w:keepNext/>
        <w:jc w:val="both"/>
        <w:rPr>
          <w:b/>
          <w:sz w:val="36"/>
          <w:szCs w:val="36"/>
        </w:rPr>
      </w:pP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понятия стратегического менеджмента: стратегия и стратегический менеджмент.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Формулирование видения и миссии бизнеса.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Области проведения стратегических изменений.</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Определение целей и задач бизнеса.</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Проблемы проведения стратегических изменений.</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Построение иерархии целей и задач организации.</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внешней среды.</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Формирование матрицы БКГ.</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внутренней среды.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 xml:space="preserve">Характеристика и цели анализа ситуации в отрасли.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структура как объект стратегических изменений.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Анализ сильных и слабых сторон организации (SWOT-анализ).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культура как объект стратегических изменений.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этапы выполнения стратегии.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Стратегические изменения.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Стратегический контроль.</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Корпоративная, деловая, функциональная и операционная стратегия.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Функциональные стратегии фирмы: производственные и маркетинговые стратегии. Инновационные, технологические и инвестиционные и др. стратегии фирмы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Эталонные (базовые) стратегии.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Классификация стратегий: конкурентные, по уровням управления, эталонные и др.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Понятие миссии. Важность миссии. Компоненты миссии. Примеры миссии.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Долгосрочные и краткосрочные цели. Роль стратегических целей. Критерии в постановке целей. Примеры стратегических целей.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Дерево целей. Согласование целей по вертикали и по горизонтали.</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Управление по целям.</w:t>
      </w:r>
    </w:p>
    <w:p w:rsidR="00635345" w:rsidRDefault="00635345">
      <w:pPr>
        <w:pStyle w:val="afd"/>
        <w:spacing w:line="360" w:lineRule="auto"/>
        <w:jc w:val="both"/>
        <w:rPr>
          <w:rFonts w:ascii="Times New Roman" w:hAnsi="Times New Roman"/>
          <w:sz w:val="28"/>
          <w:szCs w:val="28"/>
        </w:rPr>
      </w:pP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Понятие внешней среды. Ближняя и дальняя внешняя среда. Анализ факторов внешней среды. PEST-анализ.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Анализ неопределенности внешней среды. Менеджмент в условиях неопределенности внешней среды: внутренние и внешние стратегии.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экономические показатели, характеризующие отрасль.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Использование власти при принятии стратегических решений. </w:t>
      </w:r>
    </w:p>
    <w:p w:rsidR="00635345" w:rsidRDefault="00CD664D">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Роль и место маркетинга в стратегическом менеджменте.</w:t>
      </w:r>
    </w:p>
    <w:p w:rsidR="00635345" w:rsidRPr="0003559E" w:rsidRDefault="00CD664D" w:rsidP="0003559E">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 xml:space="preserve">  Стратегии маркетинга, связанные с сегментацией рынка, разработкой товара, ценообразованием, товародвижением, стимулированием сбыта, удержанием конкурентных преимуществ.</w:t>
      </w:r>
    </w:p>
    <w:p w:rsidR="00635345" w:rsidRDefault="00635345">
      <w:pPr>
        <w:pStyle w:val="1"/>
        <w:keepNext w:val="0"/>
        <w:widowControl w:val="0"/>
        <w:spacing w:line="240" w:lineRule="auto"/>
        <w:rPr>
          <w:sz w:val="28"/>
          <w:szCs w:val="28"/>
        </w:rPr>
      </w:pPr>
    </w:p>
    <w:p w:rsidR="00635345" w:rsidRPr="0003559E" w:rsidRDefault="00CD664D">
      <w:pPr>
        <w:pStyle w:val="1"/>
        <w:keepNext w:val="0"/>
        <w:widowControl w:val="0"/>
        <w:rPr>
          <w:sz w:val="28"/>
          <w:szCs w:val="28"/>
        </w:rPr>
      </w:pPr>
      <w:bookmarkStart w:id="28" w:name="_Toc329791705"/>
      <w:bookmarkStart w:id="29" w:name="_Toc419543236"/>
      <w:r w:rsidRPr="0003559E">
        <w:rPr>
          <w:sz w:val="28"/>
          <w:szCs w:val="28"/>
        </w:rPr>
        <w:t>Критерии балльной оценки различных форм текущего контроля успеваемости</w:t>
      </w:r>
      <w:bookmarkEnd w:id="28"/>
      <w:bookmarkEnd w:id="29"/>
    </w:p>
    <w:p w:rsidR="00635345" w:rsidRDefault="00CD664D">
      <w:pPr>
        <w:spacing w:line="360" w:lineRule="auto"/>
        <w:ind w:firstLine="709"/>
        <w:jc w:val="both"/>
        <w:rPr>
          <w:color w:val="000000"/>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Pr>
          <w:b/>
          <w:sz w:val="28"/>
          <w:szCs w:val="28"/>
        </w:rPr>
        <w:t>.</w:t>
      </w:r>
    </w:p>
    <w:p w:rsidR="00635345" w:rsidRDefault="00635345">
      <w:pPr>
        <w:jc w:val="center"/>
        <w:rPr>
          <w:b/>
          <w:sz w:val="28"/>
          <w:szCs w:val="28"/>
        </w:rPr>
      </w:pPr>
    </w:p>
    <w:p w:rsidR="00635345" w:rsidRDefault="00635345">
      <w:pPr>
        <w:pStyle w:val="1"/>
        <w:keepNext w:val="0"/>
        <w:widowControl w:val="0"/>
        <w:rPr>
          <w:b/>
          <w:sz w:val="28"/>
          <w:szCs w:val="28"/>
        </w:rPr>
      </w:pPr>
      <w:bookmarkStart w:id="30" w:name="_Toc419543237"/>
      <w:bookmarkEnd w:id="30"/>
    </w:p>
    <w:p w:rsidR="00635345" w:rsidRDefault="00CD664D">
      <w:pPr>
        <w:rPr>
          <w:b/>
          <w:sz w:val="28"/>
          <w:szCs w:val="28"/>
          <w:lang w:eastAsia="ar-SA"/>
        </w:rPr>
      </w:pPr>
      <w:bookmarkStart w:id="31" w:name="_Toc329791706"/>
      <w:bookmarkStart w:id="32" w:name="_Toc4195432371"/>
      <w:bookmarkStart w:id="33" w:name="_Toc4194546391"/>
      <w:bookmarkEnd w:id="31"/>
      <w:bookmarkEnd w:id="32"/>
      <w:bookmarkEnd w:id="33"/>
      <w:r>
        <w:br w:type="page"/>
      </w:r>
    </w:p>
    <w:p w:rsidR="00635345" w:rsidRDefault="00CD664D">
      <w:pPr>
        <w:widowControl w:val="0"/>
        <w:spacing w:line="276" w:lineRule="auto"/>
        <w:rPr>
          <w:b/>
          <w:bCs/>
          <w:sz w:val="28"/>
          <w:szCs w:val="28"/>
        </w:rPr>
      </w:pPr>
      <w:r>
        <w:rPr>
          <w:b/>
          <w:bCs/>
          <w:sz w:val="28"/>
          <w:szCs w:val="28"/>
        </w:rPr>
        <w:lastRenderedPageBreak/>
        <w:t>7. Фонд оценочных средств для проведения промежуточной аттестации обучающихся по дисциплине</w:t>
      </w:r>
    </w:p>
    <w:p w:rsidR="00635345" w:rsidRDefault="00635345">
      <w:pPr>
        <w:widowControl w:val="0"/>
        <w:spacing w:line="276" w:lineRule="auto"/>
        <w:rPr>
          <w:b/>
          <w:bCs/>
          <w:sz w:val="28"/>
          <w:szCs w:val="28"/>
        </w:rPr>
      </w:pPr>
    </w:p>
    <w:p w:rsidR="00635345" w:rsidRDefault="00CD664D">
      <w:pPr>
        <w:widowControl w:val="0"/>
        <w:spacing w:line="276" w:lineRule="auto"/>
        <w:ind w:firstLine="709"/>
        <w:rPr>
          <w:spacing w:val="-4"/>
          <w:sz w:val="28"/>
          <w:szCs w:val="28"/>
        </w:rPr>
      </w:pPr>
      <w:r>
        <w:rPr>
          <w:spacing w:val="-4"/>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35345" w:rsidRDefault="00CD664D">
      <w:pPr>
        <w:ind w:firstLine="709"/>
        <w:jc w:val="right"/>
        <w:rPr>
          <w:szCs w:val="28"/>
        </w:rPr>
      </w:pPr>
      <w:r>
        <w:rPr>
          <w:szCs w:val="28"/>
        </w:rPr>
        <w:t>Таблица 6</w:t>
      </w:r>
    </w:p>
    <w:tbl>
      <w:tblPr>
        <w:tblW w:w="9571" w:type="dxa"/>
        <w:tblLayout w:type="fixed"/>
        <w:tblLook w:val="04A0" w:firstRow="1" w:lastRow="0" w:firstColumn="1" w:lastColumn="0" w:noHBand="0" w:noVBand="1"/>
      </w:tblPr>
      <w:tblGrid>
        <w:gridCol w:w="1856"/>
        <w:gridCol w:w="1937"/>
        <w:gridCol w:w="2697"/>
        <w:gridCol w:w="3081"/>
      </w:tblGrid>
      <w:tr w:rsidR="00635345">
        <w:trPr>
          <w:trHeight w:val="1531"/>
        </w:trPr>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 xml:space="preserve">Наименование компетенции </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 xml:space="preserve">Наименование индикаторов достижения компетенции </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 xml:space="preserve">Результаты обучения </w:t>
            </w:r>
          </w:p>
          <w:p w:rsidR="00635345" w:rsidRDefault="00CD664D">
            <w:pPr>
              <w:widowControl w:val="0"/>
              <w:rPr>
                <w:rFonts w:eastAsia="Calibri"/>
              </w:rPr>
            </w:pPr>
            <w:r>
              <w:rPr>
                <w:rFonts w:eastAsia="Calibri"/>
              </w:rPr>
              <w:t>(умения и знания), соотнесенные с индикаторами достижения компетенции</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rPr>
                <w:rFonts w:eastAsia="Calibri"/>
              </w:rPr>
            </w:pPr>
            <w:r>
              <w:rPr>
                <w:rFonts w:eastAsia="Calibri"/>
              </w:rPr>
              <w:t>Типовые контрольные задания</w:t>
            </w:r>
          </w:p>
        </w:tc>
      </w:tr>
      <w:tr w:rsidR="00635345">
        <w:trPr>
          <w:trHeight w:val="1531"/>
        </w:trPr>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Calibri"/>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Calibri"/>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Calibri"/>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tabs>
                <w:tab w:val="left" w:pos="540"/>
              </w:tabs>
              <w:contextualSpacing/>
              <w:jc w:val="center"/>
              <w:rPr>
                <w:rFonts w:eastAsia="Calibri"/>
                <w:b/>
                <w:sz w:val="22"/>
                <w:szCs w:val="22"/>
              </w:rPr>
            </w:pPr>
            <w:r>
              <w:rPr>
                <w:rFonts w:eastAsia="Calibri"/>
                <w:b/>
                <w:sz w:val="22"/>
                <w:szCs w:val="22"/>
              </w:rPr>
              <w:t>Задание 1</w:t>
            </w:r>
          </w:p>
          <w:p w:rsidR="00635345" w:rsidRDefault="00CD664D">
            <w:pPr>
              <w:widowControl w:val="0"/>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635345" w:rsidRDefault="00635345">
            <w:pPr>
              <w:widowControl w:val="0"/>
              <w:rPr>
                <w:rFonts w:eastAsia="Calibri"/>
              </w:rPr>
            </w:pPr>
          </w:p>
        </w:tc>
      </w:tr>
      <w:tr w:rsidR="00635345">
        <w:trPr>
          <w:trHeight w:val="1531"/>
        </w:trPr>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Calibri"/>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45" w:rsidRDefault="00635345">
            <w:pPr>
              <w:widowControl w:val="0"/>
              <w:rPr>
                <w:rFonts w:eastAsia="Calibri"/>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635345">
            <w:pPr>
              <w:widowControl w:val="0"/>
              <w:rPr>
                <w:rFonts w:eastAsia="Calibri"/>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rsidR="00635345" w:rsidRDefault="00CD664D">
            <w:pPr>
              <w:widowControl w:val="0"/>
              <w:jc w:val="center"/>
              <w:rPr>
                <w:rFonts w:eastAsia="Calibri"/>
                <w:b/>
                <w:sz w:val="22"/>
                <w:szCs w:val="22"/>
              </w:rPr>
            </w:pPr>
            <w:r>
              <w:rPr>
                <w:rFonts w:eastAsia="Calibri"/>
                <w:b/>
                <w:sz w:val="22"/>
                <w:szCs w:val="22"/>
              </w:rPr>
              <w:t>Задание 1</w:t>
            </w:r>
          </w:p>
          <w:p w:rsidR="00635345" w:rsidRDefault="00CD664D">
            <w:pPr>
              <w:widowControl w:val="0"/>
              <w:jc w:val="both"/>
              <w:rPr>
                <w:b/>
                <w:sz w:val="22"/>
                <w:szCs w:val="22"/>
              </w:rPr>
            </w:pPr>
            <w:r>
              <w:rPr>
                <w:rFonts w:eastAsia="Calibri"/>
                <w:sz w:val="22"/>
                <w:szCs w:val="22"/>
              </w:rPr>
              <w:t>Конкурентные стратегии: виды и особенности конкурентных стратегий (классические стратегии М. Портера).</w:t>
            </w:r>
          </w:p>
          <w:p w:rsidR="00635345" w:rsidRDefault="00635345">
            <w:pPr>
              <w:widowControl w:val="0"/>
              <w:rPr>
                <w:rFonts w:eastAsia="Calibri"/>
              </w:rPr>
            </w:pPr>
          </w:p>
        </w:tc>
      </w:tr>
    </w:tbl>
    <w:p w:rsidR="00635345" w:rsidRDefault="00635345">
      <w:pPr>
        <w:rPr>
          <w:lang w:eastAsia="ar-SA"/>
        </w:rPr>
      </w:pPr>
    </w:p>
    <w:p w:rsidR="00635345" w:rsidRDefault="00635345">
      <w:pPr>
        <w:rPr>
          <w:lang w:eastAsia="ar-SA"/>
        </w:rPr>
      </w:pPr>
    </w:p>
    <w:p w:rsidR="00635345" w:rsidRDefault="00635345">
      <w:pPr>
        <w:rPr>
          <w:lang w:eastAsia="ar-SA"/>
        </w:rPr>
      </w:pPr>
    </w:p>
    <w:p w:rsidR="00635345" w:rsidRDefault="00CD664D">
      <w:pPr>
        <w:pStyle w:val="1"/>
        <w:keepNext w:val="0"/>
        <w:widowControl w:val="0"/>
        <w:rPr>
          <w:b/>
          <w:sz w:val="28"/>
          <w:szCs w:val="28"/>
        </w:rPr>
      </w:pPr>
      <w:bookmarkStart w:id="34" w:name="_Toc419543235"/>
      <w:bookmarkStart w:id="35" w:name="_Toc329791704"/>
      <w:r>
        <w:rPr>
          <w:b/>
          <w:sz w:val="28"/>
          <w:szCs w:val="28"/>
        </w:rPr>
        <w:t xml:space="preserve">Примерный перечень вопросов к </w:t>
      </w:r>
      <w:bookmarkEnd w:id="34"/>
      <w:bookmarkEnd w:id="35"/>
      <w:r w:rsidR="00F5601B">
        <w:rPr>
          <w:b/>
          <w:sz w:val="28"/>
          <w:szCs w:val="28"/>
        </w:rPr>
        <w:t>зачету</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Назовите компоненты технологической составляющей PEST –анализа. Почему важно изучение технологических характеристик для формирования стратегии?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преднамеренной и спонтанной (эмерджентной) стратегии. В чем их различие? (проиллюстрируйте свой ответ примером из кейса).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lastRenderedPageBreak/>
        <w:t xml:space="preserve">Какие тенденции развития российского рынка можно рассматривать как возможности для автомобилестроительных компаний, а какие как угрозы? Обоснуйте свой ответ.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В чем состоит отличие стратегического менеджмента от оперативного управления?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стратегического менеджмента.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Охарактеризуйте внешнюю среду российского бизнеса с точки зрения социокультурных факторов. Как проявляется влияние этих факторов на отрасль и организацию?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Назовите основные причины пересмотра компанией своей стратегии. Что предшествует принятию стратегического решения?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Какие данные необходимы для построения профиля среды организации.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Какие условия прибыльности отрасли определяет 5-ти факторная модель М. Портера?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Как соотносятся понятия «миссия» организации и «деловое кредо»? Назовите основные требования к формулировке миссии компании.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Философия развития коммерческой организации. Стратегическое планирование. Стратегические решения. Стратегия: «5П» по Г. Минцбергу.</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 xml:space="preserve">Стратегический процесс: основные этапы. Иерархия стратегий в организации. </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Видение, миссия и ценности коммерческой организации.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Отражение в видении, миссии и ценностях организации интересов заинтересованных лиц (стейкхолдеров-собственников, менеджеров, работников, общества, потребителей).</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lastRenderedPageBreak/>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635345" w:rsidRDefault="00CD664D">
      <w:pPr>
        <w:numPr>
          <w:ilvl w:val="0"/>
          <w:numId w:val="14"/>
        </w:numPr>
        <w:spacing w:line="360" w:lineRule="auto"/>
        <w:ind w:left="0" w:firstLine="0"/>
        <w:jc w:val="both"/>
        <w:rPr>
          <w:rFonts w:eastAsia="Calibri"/>
          <w:sz w:val="28"/>
          <w:szCs w:val="28"/>
        </w:rPr>
      </w:pPr>
      <w:r>
        <w:rPr>
          <w:rFonts w:eastAsia="Calibri"/>
          <w:sz w:val="28"/>
          <w:szCs w:val="28"/>
        </w:rPr>
        <w:t>Конкурентные стратегии: виды и особенности конкурентных стратегий (классические стратегии М. Портера).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Корневые, ключевые и отличительные компетенции. Способности организации и устойчивые конкурентные преимущества. Динамические способности.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Цели, задачи, направления и этапы стратегического анализа внешней и внутренней среды компании.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Инструменты анализа.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Ситуационный анализ: принципы организации и этапы проведения.</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Методика проведения PEST - анализа. Возрастание роли экологических, инфраструктурных и правовых факторов - PEESTI (PESTEL)-анализ.</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Матрица конкурентного профиля рынка.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Анализ стратегических групп.</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lastRenderedPageBreak/>
        <w:t>Диагностика компании: цели, принципы и методы. Факторы конкурентоспособности: эффект масштаба, эффект размаха, эффект обучения.</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Сильные и слабые стороны компании. SNW - анализ. Методика SWOT-анализа. GAP-анализ.</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Стратегический выбор: набор альтернатив, критерии оценки и выбора. Матрица Ансоффа. Модель Томпсона-Стрикленда.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Суть и метод портфельного анализа. Выбор критериев. Теоретические положения методик портфельного анализа.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Классификация моделей портфельного анализа. Методика применения и особенности матрицы БКГ, матрицы GE/McKinsey, матрицы ADL/LC.</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Оценка инвестиционной привлекательности стратегических бизнес единиц с помощью матриц портфельного анализа.</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635345" w:rsidRDefault="00CD664D">
      <w:pPr>
        <w:numPr>
          <w:ilvl w:val="0"/>
          <w:numId w:val="20"/>
        </w:numPr>
        <w:spacing w:line="360" w:lineRule="auto"/>
        <w:ind w:left="0" w:firstLine="0"/>
        <w:jc w:val="both"/>
        <w:rPr>
          <w:rFonts w:eastAsia="Calibri"/>
          <w:sz w:val="28"/>
          <w:szCs w:val="28"/>
        </w:rPr>
      </w:pPr>
      <w:r>
        <w:rPr>
          <w:rFonts w:eastAsia="Calibri"/>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635345" w:rsidRDefault="00CD664D">
      <w:pPr>
        <w:numPr>
          <w:ilvl w:val="0"/>
          <w:numId w:val="20"/>
        </w:numPr>
        <w:spacing w:line="360" w:lineRule="auto"/>
        <w:ind w:left="0" w:firstLine="0"/>
        <w:jc w:val="both"/>
        <w:rPr>
          <w:rFonts w:eastAsia="Cambria"/>
          <w:sz w:val="28"/>
          <w:szCs w:val="28"/>
        </w:rPr>
      </w:pPr>
      <w:r>
        <w:rPr>
          <w:rFonts w:eastAsia="Calibri"/>
          <w:sz w:val="28"/>
          <w:szCs w:val="28"/>
        </w:rPr>
        <w:t>Алгоритмы разработки стратегии с позиций различных школ стратегического менеджмента.</w:t>
      </w:r>
    </w:p>
    <w:p w:rsidR="00635345" w:rsidRDefault="00635345">
      <w:pPr>
        <w:rPr>
          <w:lang w:eastAsia="ar-SA"/>
        </w:rPr>
      </w:pPr>
      <w:bookmarkStart w:id="36" w:name="_Toc419454644"/>
      <w:bookmarkStart w:id="37" w:name="_Toc419543242"/>
      <w:bookmarkStart w:id="38" w:name="_GoBack"/>
      <w:bookmarkEnd w:id="38"/>
    </w:p>
    <w:p w:rsidR="00635345" w:rsidRDefault="00CD664D">
      <w:pPr>
        <w:pStyle w:val="1"/>
        <w:keepNext w:val="0"/>
        <w:widowControl w:val="0"/>
        <w:jc w:val="left"/>
      </w:pPr>
      <w:bookmarkStart w:id="39" w:name="_Toc329791714"/>
      <w:r>
        <w:rPr>
          <w:b/>
          <w:sz w:val="28"/>
          <w:szCs w:val="28"/>
        </w:rPr>
        <w:t xml:space="preserve"> 8. Перечень основной и дополнительной учебной литературы, необходимой для освоения дисциплины</w:t>
      </w:r>
      <w:bookmarkEnd w:id="36"/>
      <w:bookmarkEnd w:id="37"/>
      <w:bookmarkEnd w:id="39"/>
    </w:p>
    <w:p w:rsidR="00635345" w:rsidRDefault="00CD664D">
      <w:pPr>
        <w:spacing w:before="120" w:after="120" w:line="360" w:lineRule="auto"/>
        <w:ind w:firstLine="709"/>
      </w:pPr>
      <w:r>
        <w:rPr>
          <w:b/>
          <w:sz w:val="28"/>
          <w:szCs w:val="28"/>
        </w:rPr>
        <w:lastRenderedPageBreak/>
        <w:t>Основная литература</w:t>
      </w:r>
      <w:r>
        <w:rPr>
          <w:sz w:val="28"/>
          <w:szCs w:val="28"/>
        </w:rPr>
        <w:t xml:space="preserve"> </w:t>
      </w:r>
    </w:p>
    <w:p w:rsidR="00635345" w:rsidRDefault="00CD664D">
      <w:pPr>
        <w:spacing w:line="360" w:lineRule="auto"/>
        <w:jc w:val="both"/>
      </w:pPr>
      <w:r>
        <w:rPr>
          <w:rFonts w:eastAsia="TimesNewRomanPSMT"/>
          <w:b/>
          <w:bCs/>
          <w:sz w:val="28"/>
          <w:szCs w:val="28"/>
        </w:rPr>
        <w:t>а) основная:</w:t>
      </w:r>
    </w:p>
    <w:p w:rsidR="00635345" w:rsidRDefault="00CD664D">
      <w:pPr>
        <w:numPr>
          <w:ilvl w:val="0"/>
          <w:numId w:val="1"/>
        </w:numPr>
        <w:spacing w:line="360" w:lineRule="auto"/>
        <w:ind w:left="0"/>
        <w:jc w:val="both"/>
      </w:pPr>
      <w:bookmarkStart w:id="40" w:name="_Hlk117093821"/>
      <w:r>
        <w:rPr>
          <w:bCs/>
          <w:sz w:val="28"/>
          <w:szCs w:val="28"/>
        </w:rPr>
        <w:t>Родионова, В. Н. Стратегический менеджмент : учебное пособие / В.Н. Родионова. — 3-е изд., испр. и перераб. — Москва: РИОР : ИНФРА-М, 2020. — 106 с. — (ВО: Бакалавриат). — https://doi.org/10.12737/22564. - ЭБС ZNANIUM.com.. - URL: https://new.znanium.com/catalog/product/1052210 (дата обращения: 19.10.2022). - Текст : электронный.</w:t>
      </w:r>
      <w:bookmarkEnd w:id="40"/>
    </w:p>
    <w:p w:rsidR="00635345" w:rsidRDefault="00CD664D">
      <w:pPr>
        <w:numPr>
          <w:ilvl w:val="0"/>
          <w:numId w:val="1"/>
        </w:numPr>
        <w:spacing w:line="360" w:lineRule="auto"/>
        <w:ind w:left="0"/>
        <w:jc w:val="both"/>
      </w:pPr>
      <w:r>
        <w:rPr>
          <w:sz w:val="28"/>
          <w:szCs w:val="28"/>
        </w:rPr>
        <w:t>Лапыгин, Ю. Н. Стратегический менеджмент : учебное пособие / Ю.Н. Лапыгин. — 2-е изд. — Москва: ИНФРА-М, 2022. — 208 с. + Доп. материалы [Электронный ресурс]. — (ВО: Бакалавриат). - DOI 10.12737/836. - ЭБС ZNANIUM.com. - URL: https://znanium.com/catalog/product/1832152 (дата обращения: 19.10.2022). – Текст : электронный.</w:t>
      </w:r>
    </w:p>
    <w:p w:rsidR="00635345" w:rsidRPr="00FE43B2" w:rsidRDefault="00CD664D" w:rsidP="00FE43B2">
      <w:pPr>
        <w:numPr>
          <w:ilvl w:val="0"/>
          <w:numId w:val="1"/>
        </w:numPr>
        <w:spacing w:line="360" w:lineRule="auto"/>
        <w:ind w:left="0"/>
        <w:jc w:val="both"/>
      </w:pPr>
      <w:r>
        <w:rPr>
          <w:rFonts w:eastAsia="TimesNewRomanPSMT"/>
          <w:sz w:val="28"/>
          <w:szCs w:val="28"/>
        </w:rPr>
        <w:t>Маслова, В. М.  Управление персоналом : учебник и практикум для вузов / В. М. Маслова. — 4-е изд., перераб. и доп. — Москва : Издательство Юрайт, 2022. — 431 с. — (Высшее образование). —  Образовательная платформа Юрайт [сайт]. — URL: https://urait.ru/bcode/488711 (дата обращения: 19.10.2022). — Текст : электронный.</w:t>
      </w:r>
    </w:p>
    <w:p w:rsidR="00635345" w:rsidRDefault="00CD664D">
      <w:pPr>
        <w:spacing w:line="360" w:lineRule="auto"/>
        <w:jc w:val="both"/>
      </w:pPr>
      <w:r>
        <w:rPr>
          <w:rFonts w:eastAsia="TimesNewRomanPSMT"/>
          <w:b/>
          <w:bCs/>
          <w:sz w:val="28"/>
          <w:szCs w:val="28"/>
        </w:rPr>
        <w:t>б) дополнительная:</w:t>
      </w:r>
    </w:p>
    <w:p w:rsidR="00635345" w:rsidRDefault="00CD664D">
      <w:pPr>
        <w:numPr>
          <w:ilvl w:val="0"/>
          <w:numId w:val="1"/>
        </w:numPr>
        <w:spacing w:line="360" w:lineRule="auto"/>
        <w:ind w:left="0"/>
        <w:jc w:val="both"/>
      </w:pPr>
      <w:r>
        <w:rPr>
          <w:sz w:val="28"/>
          <w:szCs w:val="28"/>
        </w:rPr>
        <w:t>Тебекин, А. В.  Стратегический менеджмент : учебник для вузов / А. В. Тебекин. — 2-е изд., перераб. и доп. — Москва : Издательство Юрайт, 2022. — 333 с. — (Высшее образование). —  Образовательная платформа Юрайт [сайт]. — URL: https://urait.ru/bcode/488821 (дата обращения: 19.10.2022). — Текст : электронный.</w:t>
      </w:r>
    </w:p>
    <w:p w:rsidR="00635345" w:rsidRDefault="00CD664D">
      <w:pPr>
        <w:numPr>
          <w:ilvl w:val="0"/>
          <w:numId w:val="1"/>
        </w:numPr>
        <w:spacing w:line="360" w:lineRule="auto"/>
        <w:ind w:left="0"/>
        <w:jc w:val="both"/>
        <w:rPr>
          <w:sz w:val="28"/>
          <w:szCs w:val="28"/>
        </w:rPr>
      </w:pPr>
      <w:r>
        <w:rPr>
          <w:sz w:val="28"/>
          <w:szCs w:val="28"/>
        </w:rPr>
        <w:t>Зайцев Л.Г. Стратегический менеджмент: учебник / Л.Г. Зайцев, М.И. Соколова. - Москва: Магистр, 2011. - 526 с. - Текст: непосредственный. - То же. - 2013. - ЭБС ZNANIUM.com. - URL: https://znanium.com/catalog/product/373808 (дата обращения: 19.10.2022). – Текст : электронный.</w:t>
      </w:r>
    </w:p>
    <w:p w:rsidR="00635345" w:rsidRDefault="00CD664D">
      <w:pPr>
        <w:numPr>
          <w:ilvl w:val="0"/>
          <w:numId w:val="1"/>
        </w:numPr>
        <w:spacing w:line="360" w:lineRule="auto"/>
        <w:ind w:left="0"/>
        <w:jc w:val="both"/>
        <w:rPr>
          <w:sz w:val="28"/>
          <w:szCs w:val="28"/>
        </w:rPr>
      </w:pPr>
      <w:r>
        <w:rPr>
          <w:sz w:val="28"/>
          <w:szCs w:val="28"/>
        </w:rPr>
        <w:lastRenderedPageBreak/>
        <w:t>Минцберг, Г. Стратегическое сафари: Экскурсия по дебрям стратегического менеджмента : пер. с англ. / Г. Минцберг, Б. Альстранд, Ж. Лампель. - 5-е изд. - Москва : Альпина Паблишер, 2019. - 365 с. - ЭБС ZNANIUM.com. - URL: https://znanium.com/catalog/product/1838941 (дата обращения: 29.08.2022). – Текст : электронный.</w:t>
      </w:r>
    </w:p>
    <w:p w:rsidR="00635345" w:rsidRDefault="00CD664D">
      <w:pPr>
        <w:numPr>
          <w:ilvl w:val="0"/>
          <w:numId w:val="1"/>
        </w:numPr>
        <w:spacing w:line="360" w:lineRule="auto"/>
        <w:ind w:left="0"/>
        <w:jc w:val="both"/>
        <w:rPr>
          <w:sz w:val="28"/>
          <w:szCs w:val="28"/>
        </w:rPr>
      </w:pPr>
      <w:r>
        <w:rPr>
          <w:sz w:val="28"/>
          <w:szCs w:val="28"/>
        </w:rPr>
        <w:t>Одегов, Ю. Г.  Управление персоналом : учебник и практикум для вузов / Ю. Г. Одегов, Г. Г. Руденко. — 2-е изд., перераб. и доп. — Москва : Издательство Юрайт, 2022. — 467 с. — (Высшее образование). — Образовательная платформа Юрайт [сайт]. — URL: https://urait.ru/bcode/488798 (дата обращения: 17.10.2022). — Текст : электронный.</w:t>
      </w:r>
    </w:p>
    <w:p w:rsidR="00635345" w:rsidRDefault="00CD664D">
      <w:pPr>
        <w:numPr>
          <w:ilvl w:val="0"/>
          <w:numId w:val="1"/>
        </w:numPr>
        <w:spacing w:line="360" w:lineRule="auto"/>
        <w:ind w:left="0"/>
        <w:jc w:val="both"/>
        <w:rPr>
          <w:sz w:val="28"/>
          <w:szCs w:val="28"/>
        </w:rPr>
      </w:pPr>
      <w:r>
        <w:rPr>
          <w:sz w:val="28"/>
          <w:szCs w:val="28"/>
        </w:rPr>
        <w:t>Портер, М. Е. Конкурентная стратегия: методика анализа отраслей и конкурентов : учебно-практическое пособие / М. Е. Портер; пер. с англ. - 7-е изд. - Москва : Альпина Паблишер, 2019. - 453 с. - ЭБС ZNANIUM.com. - URL: https://znanium.com/catalog/product/1838939 (дата обращения:  19.10.2022). – Текст : электронный.</w:t>
      </w:r>
    </w:p>
    <w:p w:rsidR="00635345" w:rsidRDefault="00635345">
      <w:pPr>
        <w:spacing w:line="360" w:lineRule="auto"/>
        <w:jc w:val="both"/>
        <w:rPr>
          <w:shd w:val="clear" w:color="auto" w:fill="DEE6EF"/>
        </w:rPr>
      </w:pPr>
    </w:p>
    <w:p w:rsidR="00635345" w:rsidRDefault="00CD664D">
      <w:pPr>
        <w:spacing w:line="360" w:lineRule="auto"/>
        <w:ind w:firstLine="709"/>
        <w:jc w:val="both"/>
        <w:outlineLvl w:val="0"/>
      </w:pPr>
      <w:r>
        <w:rPr>
          <w:rFonts w:eastAsia="Arial Unicode MS"/>
          <w:b/>
          <w:color w:val="000000"/>
          <w:sz w:val="28"/>
          <w:u w:color="000000"/>
        </w:rPr>
        <w:t>в) периодическая журналы:</w:t>
      </w:r>
    </w:p>
    <w:p w:rsidR="00635345" w:rsidRDefault="00CD664D">
      <w:pPr>
        <w:spacing w:line="360" w:lineRule="auto"/>
        <w:ind w:firstLine="709"/>
        <w:jc w:val="both"/>
        <w:outlineLvl w:val="0"/>
      </w:pPr>
      <w:r>
        <w:rPr>
          <w:b/>
          <w:sz w:val="28"/>
          <w:szCs w:val="28"/>
        </w:rPr>
        <w:t>–</w:t>
      </w:r>
      <w:r>
        <w:rPr>
          <w:sz w:val="28"/>
          <w:szCs w:val="28"/>
        </w:rPr>
        <w:t xml:space="preserve"> «Эффективное антикризисное управление»;</w:t>
      </w:r>
    </w:p>
    <w:p w:rsidR="00635345" w:rsidRDefault="00CD664D">
      <w:pPr>
        <w:spacing w:line="360" w:lineRule="auto"/>
        <w:ind w:firstLine="709"/>
        <w:jc w:val="both"/>
        <w:outlineLvl w:val="0"/>
      </w:pPr>
      <w:r>
        <w:rPr>
          <w:b/>
          <w:sz w:val="28"/>
          <w:szCs w:val="28"/>
        </w:rPr>
        <w:t>–</w:t>
      </w:r>
      <w:r>
        <w:rPr>
          <w:rFonts w:eastAsia="TimesNewRomanPSMT"/>
          <w:sz w:val="28"/>
          <w:szCs w:val="28"/>
        </w:rPr>
        <w:t xml:space="preserve"> «Бизнес-информатика»;</w:t>
      </w:r>
    </w:p>
    <w:p w:rsidR="00635345" w:rsidRDefault="00CD664D">
      <w:pPr>
        <w:spacing w:line="360" w:lineRule="auto"/>
        <w:ind w:firstLine="709"/>
        <w:jc w:val="both"/>
        <w:outlineLvl w:val="0"/>
      </w:pPr>
      <w:r>
        <w:rPr>
          <w:b/>
          <w:sz w:val="28"/>
          <w:szCs w:val="28"/>
        </w:rPr>
        <w:t>–</w:t>
      </w:r>
      <w:r>
        <w:rPr>
          <w:rFonts w:eastAsia="TimesNewRomanPSMT"/>
          <w:sz w:val="28"/>
          <w:szCs w:val="28"/>
          <w:lang w:eastAsia="ru-RU"/>
        </w:rPr>
        <w:t xml:space="preserve"> «Российский журнал менеджмента»;</w:t>
      </w:r>
    </w:p>
    <w:p w:rsidR="00635345" w:rsidRPr="00D577BC" w:rsidRDefault="00CD664D">
      <w:pPr>
        <w:spacing w:line="360" w:lineRule="auto"/>
        <w:ind w:firstLine="709"/>
        <w:jc w:val="both"/>
        <w:outlineLvl w:val="0"/>
        <w:rPr>
          <w:lang w:val="en-US"/>
        </w:rPr>
      </w:pPr>
      <w:r w:rsidRPr="00D577BC">
        <w:rPr>
          <w:b/>
          <w:sz w:val="28"/>
          <w:szCs w:val="28"/>
          <w:lang w:val="en-US"/>
        </w:rPr>
        <w:t xml:space="preserve">– </w:t>
      </w:r>
      <w:r w:rsidRPr="00D577BC">
        <w:rPr>
          <w:rFonts w:eastAsia="TimesNewRomanPSMT"/>
          <w:sz w:val="28"/>
          <w:szCs w:val="28"/>
          <w:lang w:val="en-US"/>
        </w:rPr>
        <w:t>«</w:t>
      </w:r>
      <w:r>
        <w:rPr>
          <w:rFonts w:eastAsia="TimesNewRomanPSMT"/>
          <w:sz w:val="28"/>
          <w:szCs w:val="28"/>
        </w:rPr>
        <w:t>Финансовый</w:t>
      </w:r>
      <w:r w:rsidRPr="00D577BC">
        <w:rPr>
          <w:rFonts w:eastAsia="TimesNewRomanPSMT"/>
          <w:sz w:val="28"/>
          <w:szCs w:val="28"/>
          <w:lang w:val="en-US"/>
        </w:rPr>
        <w:t xml:space="preserve"> </w:t>
      </w:r>
      <w:r>
        <w:rPr>
          <w:rFonts w:eastAsia="TimesNewRomanPSMT"/>
          <w:sz w:val="28"/>
          <w:szCs w:val="28"/>
        </w:rPr>
        <w:t>менеджмент</w:t>
      </w:r>
      <w:r w:rsidRPr="00D577BC">
        <w:rPr>
          <w:rFonts w:eastAsia="TimesNewRomanPSMT"/>
          <w:sz w:val="28"/>
          <w:szCs w:val="28"/>
          <w:lang w:val="en-US"/>
        </w:rPr>
        <w:t>»;</w:t>
      </w:r>
    </w:p>
    <w:p w:rsidR="00635345" w:rsidRPr="00D577BC" w:rsidRDefault="00CD664D">
      <w:pPr>
        <w:spacing w:line="360" w:lineRule="auto"/>
        <w:ind w:firstLine="709"/>
        <w:jc w:val="both"/>
        <w:outlineLvl w:val="0"/>
        <w:rPr>
          <w:lang w:val="en-US"/>
        </w:rPr>
      </w:pPr>
      <w:r w:rsidRPr="00D577BC">
        <w:rPr>
          <w:b/>
          <w:sz w:val="28"/>
          <w:szCs w:val="28"/>
          <w:lang w:val="en-US"/>
        </w:rPr>
        <w:t xml:space="preserve">– </w:t>
      </w:r>
      <w:r w:rsidRPr="00D577BC">
        <w:rPr>
          <w:rFonts w:eastAsia="TimesNewRomanPSMT"/>
          <w:sz w:val="28"/>
          <w:szCs w:val="28"/>
          <w:lang w:val="en-US" w:eastAsia="ru-RU"/>
        </w:rPr>
        <w:t>«</w:t>
      </w:r>
      <w:r>
        <w:rPr>
          <w:rFonts w:eastAsia="TimesNewRomanPSMT"/>
          <w:sz w:val="28"/>
          <w:szCs w:val="28"/>
          <w:lang w:val="en-US" w:eastAsia="ru-RU"/>
        </w:rPr>
        <w:t>Harvard</w:t>
      </w:r>
      <w:r w:rsidRPr="00D577BC">
        <w:rPr>
          <w:rFonts w:eastAsia="TimesNewRomanPSMT"/>
          <w:sz w:val="28"/>
          <w:szCs w:val="28"/>
          <w:lang w:val="en-US" w:eastAsia="ru-RU"/>
        </w:rPr>
        <w:t xml:space="preserve"> </w:t>
      </w:r>
      <w:r>
        <w:rPr>
          <w:rFonts w:eastAsia="TimesNewRomanPSMT"/>
          <w:sz w:val="28"/>
          <w:szCs w:val="28"/>
          <w:lang w:val="en-US" w:eastAsia="ru-RU"/>
        </w:rPr>
        <w:t>Business</w:t>
      </w:r>
      <w:r w:rsidRPr="00D577BC">
        <w:rPr>
          <w:rFonts w:eastAsia="TimesNewRomanPSMT"/>
          <w:sz w:val="28"/>
          <w:szCs w:val="28"/>
          <w:lang w:val="en-US" w:eastAsia="ru-RU"/>
        </w:rPr>
        <w:t xml:space="preserve"> </w:t>
      </w:r>
      <w:r>
        <w:rPr>
          <w:rFonts w:eastAsia="TimesNewRomanPSMT"/>
          <w:sz w:val="28"/>
          <w:szCs w:val="28"/>
          <w:lang w:val="en-US" w:eastAsia="ru-RU"/>
        </w:rPr>
        <w:t>Review</w:t>
      </w:r>
      <w:r w:rsidRPr="00D577BC">
        <w:rPr>
          <w:rFonts w:eastAsia="TimesNewRomanPSMT"/>
          <w:sz w:val="28"/>
          <w:szCs w:val="28"/>
          <w:lang w:val="en-US" w:eastAsia="ru-RU"/>
        </w:rPr>
        <w:t>».</w:t>
      </w:r>
    </w:p>
    <w:p w:rsidR="00635345" w:rsidRPr="00D577BC" w:rsidRDefault="00635345">
      <w:pPr>
        <w:spacing w:line="360" w:lineRule="auto"/>
        <w:jc w:val="both"/>
        <w:rPr>
          <w:rFonts w:eastAsia="TimesNewRomanPSMT"/>
          <w:sz w:val="28"/>
          <w:szCs w:val="28"/>
          <w:lang w:val="en-US"/>
        </w:rPr>
      </w:pPr>
    </w:p>
    <w:p w:rsidR="00635345" w:rsidRDefault="00CD664D">
      <w:pPr>
        <w:widowControl w:val="0"/>
        <w:spacing w:line="360" w:lineRule="auto"/>
        <w:jc w:val="both"/>
      </w:pPr>
      <w:bookmarkStart w:id="41" w:name="_Toc419454645"/>
      <w:bookmarkStart w:id="42" w:name="_Toc419543243"/>
      <w:r>
        <w:rPr>
          <w:b/>
          <w:sz w:val="28"/>
          <w:szCs w:val="28"/>
        </w:rPr>
        <w:t>9. «Перечень ресурсов информационно-телекоммуникационной сети «Интернет», необходимых для освоения дисциплины»</w:t>
      </w:r>
      <w:bookmarkEnd w:id="41"/>
      <w:bookmarkEnd w:id="42"/>
    </w:p>
    <w:p w:rsidR="00635345" w:rsidRDefault="00CD664D">
      <w:pPr>
        <w:tabs>
          <w:tab w:val="left" w:pos="426"/>
        </w:tabs>
        <w:spacing w:line="360" w:lineRule="auto"/>
        <w:jc w:val="both"/>
      </w:pPr>
      <w:r>
        <w:rPr>
          <w:b/>
          <w:sz w:val="28"/>
          <w:szCs w:val="28"/>
        </w:rPr>
        <w:t>Полнотекстовые базы данных</w:t>
      </w:r>
    </w:p>
    <w:p w:rsidR="00635345" w:rsidRDefault="00CD664D">
      <w:pPr>
        <w:tabs>
          <w:tab w:val="left" w:pos="426"/>
        </w:tabs>
        <w:spacing w:line="360" w:lineRule="auto"/>
        <w:jc w:val="both"/>
      </w:pPr>
      <w:r>
        <w:rPr>
          <w:b/>
          <w:sz w:val="28"/>
          <w:szCs w:val="28"/>
        </w:rPr>
        <w:t>Полнотекстовые базы данных</w:t>
      </w:r>
    </w:p>
    <w:p w:rsidR="00635345" w:rsidRDefault="0010478E">
      <w:pPr>
        <w:numPr>
          <w:ilvl w:val="0"/>
          <w:numId w:val="2"/>
        </w:numPr>
        <w:tabs>
          <w:tab w:val="left" w:pos="426"/>
        </w:tabs>
        <w:spacing w:line="360" w:lineRule="auto"/>
        <w:ind w:left="0" w:firstLine="0"/>
        <w:jc w:val="both"/>
      </w:pPr>
      <w:hyperlink r:id="rId13">
        <w:r w:rsidR="00CD664D">
          <w:rPr>
            <w:sz w:val="28"/>
            <w:szCs w:val="28"/>
            <w:lang w:eastAsia="ar-SA"/>
          </w:rPr>
          <w:t>http://www.book.ru</w:t>
        </w:r>
      </w:hyperlink>
      <w:r w:rsidR="00CD664D">
        <w:rPr>
          <w:sz w:val="28"/>
          <w:szCs w:val="28"/>
          <w:lang w:eastAsia="ar-SA"/>
        </w:rPr>
        <w:t xml:space="preserve"> </w:t>
      </w:r>
      <w:r w:rsidR="00CD664D">
        <w:rPr>
          <w:b/>
          <w:sz w:val="28"/>
          <w:szCs w:val="28"/>
        </w:rPr>
        <w:t>–</w:t>
      </w:r>
      <w:r w:rsidR="00CD664D">
        <w:rPr>
          <w:sz w:val="28"/>
          <w:szCs w:val="28"/>
          <w:lang w:eastAsia="ar-SA"/>
        </w:rPr>
        <w:t xml:space="preserve"> Электронно-библиотечная система BOOK.ru</w:t>
      </w:r>
    </w:p>
    <w:p w:rsidR="00635345" w:rsidRDefault="0010478E">
      <w:pPr>
        <w:numPr>
          <w:ilvl w:val="0"/>
          <w:numId w:val="2"/>
        </w:numPr>
        <w:tabs>
          <w:tab w:val="left" w:pos="0"/>
          <w:tab w:val="left" w:pos="426"/>
        </w:tabs>
        <w:spacing w:line="360" w:lineRule="auto"/>
        <w:ind w:left="0" w:firstLine="0"/>
        <w:jc w:val="both"/>
      </w:pPr>
      <w:hyperlink r:id="rId14">
        <w:r w:rsidR="00CD664D">
          <w:rPr>
            <w:sz w:val="28"/>
            <w:szCs w:val="28"/>
            <w:lang w:eastAsia="ar-SA"/>
          </w:rPr>
          <w:t>http://znanium.com</w:t>
        </w:r>
      </w:hyperlink>
      <w:r w:rsidR="00CD664D">
        <w:rPr>
          <w:sz w:val="28"/>
          <w:szCs w:val="28"/>
          <w:lang w:eastAsia="ar-SA"/>
        </w:rPr>
        <w:t xml:space="preserve"> </w:t>
      </w:r>
      <w:r w:rsidR="00CD664D">
        <w:rPr>
          <w:b/>
          <w:sz w:val="28"/>
          <w:szCs w:val="28"/>
        </w:rPr>
        <w:t>–</w:t>
      </w:r>
      <w:r w:rsidR="00CD664D">
        <w:rPr>
          <w:sz w:val="28"/>
          <w:szCs w:val="28"/>
          <w:lang w:eastAsia="ar-SA"/>
        </w:rPr>
        <w:t xml:space="preserve"> ЭБС издательства «ИНФРА-М»</w:t>
      </w:r>
    </w:p>
    <w:p w:rsidR="00635345" w:rsidRDefault="00CD664D">
      <w:pPr>
        <w:numPr>
          <w:ilvl w:val="0"/>
          <w:numId w:val="2"/>
        </w:numPr>
        <w:tabs>
          <w:tab w:val="left" w:pos="426"/>
        </w:tabs>
        <w:spacing w:line="360" w:lineRule="auto"/>
        <w:ind w:left="0" w:firstLine="0"/>
        <w:jc w:val="both"/>
      </w:pPr>
      <w:r>
        <w:rPr>
          <w:sz w:val="28"/>
          <w:szCs w:val="28"/>
          <w:lang w:eastAsia="ar-SA"/>
        </w:rPr>
        <w:lastRenderedPageBreak/>
        <w:t xml:space="preserve">http://grebennikon.ru/ </w:t>
      </w:r>
      <w:r>
        <w:rPr>
          <w:b/>
          <w:sz w:val="28"/>
          <w:szCs w:val="28"/>
        </w:rPr>
        <w:t>–</w:t>
      </w:r>
      <w:r>
        <w:rPr>
          <w:sz w:val="28"/>
          <w:szCs w:val="28"/>
          <w:lang w:eastAsia="ar-SA"/>
        </w:rPr>
        <w:t xml:space="preserve"> Электронная библиотека Издательского дома Гребенников</w:t>
      </w:r>
    </w:p>
    <w:p w:rsidR="00635345" w:rsidRDefault="0010478E">
      <w:pPr>
        <w:numPr>
          <w:ilvl w:val="0"/>
          <w:numId w:val="2"/>
        </w:numPr>
        <w:tabs>
          <w:tab w:val="left" w:pos="426"/>
        </w:tabs>
        <w:spacing w:line="360" w:lineRule="auto"/>
        <w:ind w:left="0" w:firstLine="0"/>
        <w:jc w:val="both"/>
      </w:pPr>
      <w:hyperlink r:id="rId15">
        <w:r w:rsidR="00CD664D">
          <w:rPr>
            <w:sz w:val="28"/>
            <w:szCs w:val="28"/>
            <w:lang w:eastAsia="ar-SA"/>
          </w:rPr>
          <w:t>http://www.biblioclub.ru</w:t>
        </w:r>
      </w:hyperlink>
      <w:r w:rsidR="00CD664D">
        <w:rPr>
          <w:sz w:val="28"/>
          <w:szCs w:val="28"/>
          <w:lang w:eastAsia="ar-SA"/>
        </w:rPr>
        <w:t xml:space="preserve"> </w:t>
      </w:r>
      <w:r w:rsidR="00CD664D">
        <w:rPr>
          <w:b/>
          <w:sz w:val="28"/>
          <w:szCs w:val="28"/>
        </w:rPr>
        <w:t>–</w:t>
      </w:r>
      <w:r w:rsidR="00CD664D">
        <w:rPr>
          <w:sz w:val="28"/>
          <w:szCs w:val="28"/>
          <w:lang w:eastAsia="ar-SA"/>
        </w:rPr>
        <w:t xml:space="preserve"> Университетская библиотека ONLINE</w:t>
      </w:r>
    </w:p>
    <w:p w:rsidR="00635345" w:rsidRDefault="0010478E">
      <w:pPr>
        <w:numPr>
          <w:ilvl w:val="0"/>
          <w:numId w:val="2"/>
        </w:numPr>
        <w:tabs>
          <w:tab w:val="left" w:pos="426"/>
        </w:tabs>
        <w:spacing w:line="360" w:lineRule="auto"/>
        <w:ind w:left="0" w:firstLine="0"/>
        <w:jc w:val="both"/>
      </w:pPr>
      <w:hyperlink r:id="rId16">
        <w:r w:rsidR="00CD664D">
          <w:rPr>
            <w:color w:val="000000" w:themeColor="text1"/>
            <w:sz w:val="28"/>
            <w:szCs w:val="28"/>
            <w:lang w:eastAsia="ar-SA"/>
          </w:rPr>
          <w:t>http</w:t>
        </w:r>
        <w:r w:rsidR="00CD664D">
          <w:rPr>
            <w:color w:val="000000" w:themeColor="text1"/>
            <w:sz w:val="28"/>
            <w:szCs w:val="28"/>
            <w:lang w:val="en-US" w:eastAsia="ar-SA"/>
          </w:rPr>
          <w:t>s</w:t>
        </w:r>
        <w:r w:rsidR="00CD664D">
          <w:rPr>
            <w:color w:val="000000" w:themeColor="text1"/>
            <w:sz w:val="28"/>
            <w:szCs w:val="28"/>
            <w:lang w:eastAsia="ar-SA"/>
          </w:rPr>
          <w:t>://www.biblio-</w:t>
        </w:r>
        <w:r w:rsidR="00CD664D">
          <w:rPr>
            <w:color w:val="000000" w:themeColor="text1"/>
            <w:sz w:val="28"/>
            <w:szCs w:val="28"/>
            <w:lang w:val="en-US" w:eastAsia="ar-SA"/>
          </w:rPr>
          <w:t>online</w:t>
        </w:r>
        <w:r w:rsidR="00CD664D">
          <w:rPr>
            <w:color w:val="000000" w:themeColor="text1"/>
            <w:sz w:val="28"/>
            <w:szCs w:val="28"/>
            <w:lang w:eastAsia="ar-SA"/>
          </w:rPr>
          <w:t>.ru</w:t>
        </w:r>
      </w:hyperlink>
      <w:r w:rsidR="00CD664D">
        <w:rPr>
          <w:color w:val="000000" w:themeColor="text1"/>
          <w:sz w:val="28"/>
          <w:szCs w:val="28"/>
          <w:lang w:eastAsia="ar-SA"/>
        </w:rPr>
        <w:t xml:space="preserve"> </w:t>
      </w:r>
      <w:r w:rsidR="00CD664D">
        <w:rPr>
          <w:b/>
          <w:color w:val="000000" w:themeColor="text1"/>
          <w:sz w:val="28"/>
          <w:szCs w:val="28"/>
        </w:rPr>
        <w:t>–</w:t>
      </w:r>
      <w:r w:rsidR="00CD664D">
        <w:rPr>
          <w:color w:val="000000" w:themeColor="text1"/>
          <w:sz w:val="28"/>
          <w:szCs w:val="28"/>
          <w:lang w:eastAsia="ar-SA"/>
        </w:rPr>
        <w:t xml:space="preserve"> ЭБС «ЮРАЙТ»</w:t>
      </w:r>
    </w:p>
    <w:p w:rsidR="00635345" w:rsidRDefault="00CD664D">
      <w:pPr>
        <w:numPr>
          <w:ilvl w:val="0"/>
          <w:numId w:val="2"/>
        </w:numPr>
        <w:tabs>
          <w:tab w:val="left" w:pos="426"/>
        </w:tabs>
        <w:spacing w:line="360" w:lineRule="auto"/>
        <w:ind w:left="0" w:firstLine="0"/>
        <w:jc w:val="both"/>
      </w:pPr>
      <w:r>
        <w:rPr>
          <w:sz w:val="28"/>
          <w:szCs w:val="28"/>
          <w:lang w:eastAsia="ar-SA"/>
        </w:rPr>
        <w:t xml:space="preserve">http://diss.rsl.ru/ </w:t>
      </w:r>
      <w:r>
        <w:rPr>
          <w:b/>
          <w:sz w:val="28"/>
          <w:szCs w:val="28"/>
        </w:rPr>
        <w:t>–</w:t>
      </w:r>
      <w:r>
        <w:rPr>
          <w:sz w:val="28"/>
          <w:szCs w:val="28"/>
          <w:lang w:eastAsia="ar-SA"/>
        </w:rPr>
        <w:t xml:space="preserve"> Электронная библиотека диссертаций</w:t>
      </w:r>
    </w:p>
    <w:p w:rsidR="00635345" w:rsidRDefault="00CD664D">
      <w:pPr>
        <w:numPr>
          <w:ilvl w:val="0"/>
          <w:numId w:val="2"/>
        </w:numPr>
        <w:tabs>
          <w:tab w:val="left" w:pos="426"/>
        </w:tabs>
        <w:spacing w:line="360" w:lineRule="auto"/>
        <w:ind w:left="0" w:firstLine="0"/>
        <w:jc w:val="both"/>
      </w:pPr>
      <w:r>
        <w:rPr>
          <w:sz w:val="28"/>
          <w:szCs w:val="28"/>
          <w:lang w:eastAsia="ar-SA"/>
        </w:rPr>
        <w:t xml:space="preserve">http://elibrary.ru/ </w:t>
      </w:r>
      <w:r>
        <w:rPr>
          <w:b/>
          <w:sz w:val="28"/>
          <w:szCs w:val="28"/>
        </w:rPr>
        <w:t>–</w:t>
      </w:r>
      <w:r>
        <w:rPr>
          <w:sz w:val="28"/>
          <w:szCs w:val="28"/>
          <w:lang w:eastAsia="ar-SA"/>
        </w:rPr>
        <w:t xml:space="preserve"> Научная электронная библиотека</w:t>
      </w:r>
    </w:p>
    <w:p w:rsidR="00635345" w:rsidRPr="00D577BC" w:rsidRDefault="00CD664D">
      <w:pPr>
        <w:numPr>
          <w:ilvl w:val="0"/>
          <w:numId w:val="2"/>
        </w:numPr>
        <w:tabs>
          <w:tab w:val="left" w:pos="426"/>
        </w:tabs>
        <w:spacing w:line="360" w:lineRule="auto"/>
        <w:ind w:left="0" w:firstLine="0"/>
        <w:jc w:val="both"/>
        <w:rPr>
          <w:lang w:val="en-US"/>
        </w:rPr>
      </w:pPr>
      <w:r>
        <w:rPr>
          <w:sz w:val="28"/>
          <w:szCs w:val="28"/>
          <w:lang w:val="en-US" w:eastAsia="ar-SA"/>
        </w:rPr>
        <w:t>http://lib.alpinadigital.ru/</w:t>
      </w:r>
      <w:r>
        <w:rPr>
          <w:sz w:val="28"/>
          <w:szCs w:val="28"/>
          <w:lang w:eastAsia="ar-SA"/>
        </w:rPr>
        <w:t>Онлайн</w:t>
      </w:r>
      <w:r>
        <w:rPr>
          <w:sz w:val="28"/>
          <w:szCs w:val="28"/>
          <w:lang w:val="en-US" w:eastAsia="ar-SA"/>
        </w:rPr>
        <w:t xml:space="preserve"> </w:t>
      </w:r>
      <w:r>
        <w:rPr>
          <w:sz w:val="28"/>
          <w:szCs w:val="28"/>
          <w:lang w:eastAsia="ar-SA"/>
        </w:rPr>
        <w:t>библиотека</w:t>
      </w:r>
      <w:r>
        <w:rPr>
          <w:sz w:val="28"/>
          <w:szCs w:val="28"/>
          <w:lang w:val="en-US" w:eastAsia="ar-SA"/>
        </w:rPr>
        <w:t xml:space="preserve"> Alpina Digital</w:t>
      </w:r>
    </w:p>
    <w:p w:rsidR="00635345" w:rsidRDefault="00635345">
      <w:pPr>
        <w:widowControl w:val="0"/>
        <w:tabs>
          <w:tab w:val="left" w:pos="0"/>
        </w:tabs>
        <w:jc w:val="both"/>
        <w:rPr>
          <w:b/>
          <w:sz w:val="28"/>
          <w:szCs w:val="28"/>
          <w:lang w:val="en-US"/>
        </w:rPr>
      </w:pPr>
    </w:p>
    <w:p w:rsidR="00635345" w:rsidRDefault="00CD664D">
      <w:pPr>
        <w:spacing w:before="120" w:after="120"/>
      </w:pPr>
      <w:bookmarkStart w:id="43" w:name="_Toc419454646"/>
      <w:bookmarkStart w:id="44" w:name="_Toc419543244"/>
      <w:bookmarkEnd w:id="43"/>
      <w:bookmarkEnd w:id="44"/>
      <w:r>
        <w:rPr>
          <w:b/>
          <w:sz w:val="28"/>
          <w:szCs w:val="28"/>
        </w:rPr>
        <w:t xml:space="preserve">Интернет-ресурсы </w:t>
      </w:r>
    </w:p>
    <w:p w:rsidR="00635345" w:rsidRDefault="00CD664D">
      <w:pPr>
        <w:spacing w:line="360" w:lineRule="auto"/>
        <w:jc w:val="both"/>
      </w:pPr>
      <w:r>
        <w:rPr>
          <w:rFonts w:eastAsia="TimesNewRomanPSMT"/>
          <w:sz w:val="28"/>
          <w:szCs w:val="28"/>
        </w:rPr>
        <w:t xml:space="preserve">9. Портал </w:t>
      </w:r>
      <w:r>
        <w:rPr>
          <w:rFonts w:eastAsia="Calibri"/>
          <w:sz w:val="28"/>
          <w:szCs w:val="28"/>
        </w:rPr>
        <w:t>«</w:t>
      </w:r>
      <w:r>
        <w:rPr>
          <w:rFonts w:eastAsia="TimesNewRomanPSMT"/>
          <w:sz w:val="28"/>
          <w:szCs w:val="28"/>
        </w:rPr>
        <w:t>Корпоративный менеджмент</w:t>
      </w:r>
      <w:r>
        <w:rPr>
          <w:rFonts w:eastAsia="Calibri"/>
          <w:sz w:val="28"/>
          <w:szCs w:val="28"/>
        </w:rPr>
        <w:t>» // http://www.cfin.ru/management/con</w:t>
      </w:r>
    </w:p>
    <w:p w:rsidR="00635345" w:rsidRDefault="00CD664D">
      <w:pPr>
        <w:spacing w:line="360" w:lineRule="auto"/>
        <w:jc w:val="both"/>
        <w:outlineLvl w:val="0"/>
      </w:pPr>
      <w:r>
        <w:rPr>
          <w:rFonts w:eastAsia="Calibri"/>
          <w:sz w:val="28"/>
          <w:szCs w:val="28"/>
        </w:rPr>
        <w:t>trolling/bsc_short.shtml/</w:t>
      </w:r>
    </w:p>
    <w:p w:rsidR="00635345" w:rsidRDefault="00CD664D">
      <w:pPr>
        <w:spacing w:line="360" w:lineRule="auto"/>
        <w:jc w:val="both"/>
        <w:outlineLvl w:val="0"/>
      </w:pPr>
      <w:r>
        <w:rPr>
          <w:rFonts w:eastAsia="Calibri"/>
          <w:sz w:val="28"/>
          <w:szCs w:val="28"/>
        </w:rPr>
        <w:t xml:space="preserve">10. </w:t>
      </w:r>
      <w:r>
        <w:rPr>
          <w:rFonts w:eastAsia="TimesNewRomanPSMT"/>
          <w:sz w:val="28"/>
          <w:szCs w:val="28"/>
        </w:rPr>
        <w:t xml:space="preserve">Портал корпоративного управления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r>
        <w:rPr>
          <w:rFonts w:eastAsia="Calibri"/>
          <w:sz w:val="28"/>
          <w:szCs w:val="28"/>
          <w:lang w:val="en-US"/>
        </w:rPr>
        <w:t>iteam</w:t>
      </w:r>
      <w:r>
        <w:rPr>
          <w:rFonts w:eastAsia="Calibri"/>
          <w:sz w:val="28"/>
          <w:szCs w:val="28"/>
        </w:rPr>
        <w:t>.</w:t>
      </w:r>
      <w:r>
        <w:rPr>
          <w:rFonts w:eastAsia="Calibri"/>
          <w:sz w:val="28"/>
          <w:szCs w:val="28"/>
          <w:lang w:val="en-US"/>
        </w:rPr>
        <w:t>ru</w:t>
      </w:r>
      <w:r>
        <w:rPr>
          <w:rFonts w:eastAsia="Calibri"/>
          <w:sz w:val="28"/>
          <w:szCs w:val="28"/>
        </w:rPr>
        <w:t xml:space="preserve">/ </w:t>
      </w:r>
      <w:r>
        <w:rPr>
          <w:rFonts w:eastAsia="Calibri"/>
          <w:sz w:val="28"/>
          <w:szCs w:val="28"/>
          <w:lang w:val="en-US"/>
        </w:rPr>
        <w:t>ITeam</w:t>
      </w:r>
      <w:r>
        <w:rPr>
          <w:rFonts w:eastAsia="Calibri"/>
          <w:sz w:val="28"/>
          <w:szCs w:val="28"/>
        </w:rPr>
        <w:t>/</w:t>
      </w:r>
    </w:p>
    <w:p w:rsidR="00635345" w:rsidRDefault="00CD664D">
      <w:pPr>
        <w:spacing w:line="360" w:lineRule="auto"/>
        <w:jc w:val="both"/>
        <w:outlineLvl w:val="0"/>
      </w:pPr>
      <w:r>
        <w:rPr>
          <w:rFonts w:eastAsia="Calibri"/>
          <w:sz w:val="28"/>
          <w:szCs w:val="28"/>
        </w:rPr>
        <w:t xml:space="preserve">11. </w:t>
      </w:r>
      <w:r>
        <w:rPr>
          <w:bCs/>
          <w:sz w:val="28"/>
          <w:szCs w:val="28"/>
        </w:rPr>
        <w:t xml:space="preserve">BALANCED SCORECARD </w:t>
      </w:r>
      <w:r>
        <w:rPr>
          <w:b/>
          <w:sz w:val="28"/>
          <w:szCs w:val="28"/>
        </w:rPr>
        <w:t xml:space="preserve">– </w:t>
      </w:r>
      <w:r>
        <w:rPr>
          <w:bCs/>
          <w:sz w:val="28"/>
          <w:szCs w:val="28"/>
        </w:rPr>
        <w:t>сбалансированная система показателей, BSC, система управления, исследование систем управления, менеджмент</w:t>
      </w:r>
      <w:r>
        <w:rPr>
          <w:sz w:val="28"/>
          <w:szCs w:val="28"/>
        </w:rPr>
        <w:t xml:space="preserve"> </w:t>
      </w:r>
      <w:r>
        <w:rPr>
          <w:rFonts w:eastAsia="TimesNewRomanPSMT"/>
          <w:sz w:val="28"/>
          <w:szCs w:val="28"/>
        </w:rPr>
        <w:t xml:space="preserve">// </w:t>
      </w:r>
      <w:r>
        <w:rPr>
          <w:rFonts w:eastAsia="Calibri"/>
          <w:sz w:val="28"/>
          <w:szCs w:val="28"/>
        </w:rPr>
        <w:t>http://www.balancedscorecard.ru/</w:t>
      </w:r>
    </w:p>
    <w:p w:rsidR="00635345" w:rsidRDefault="00CD664D">
      <w:pPr>
        <w:spacing w:line="360" w:lineRule="auto"/>
        <w:jc w:val="both"/>
      </w:pPr>
      <w:r>
        <w:rPr>
          <w:rFonts w:eastAsia="Calibri"/>
          <w:sz w:val="28"/>
          <w:szCs w:val="28"/>
        </w:rPr>
        <w:t xml:space="preserve">12. Профессиональный инструмент для бюджетирования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r>
        <w:rPr>
          <w:rFonts w:eastAsia="Calibri"/>
          <w:sz w:val="28"/>
          <w:szCs w:val="28"/>
          <w:lang w:val="en-US"/>
        </w:rPr>
        <w:t>bplan</w:t>
      </w:r>
      <w:r>
        <w:rPr>
          <w:rFonts w:eastAsia="Calibri"/>
          <w:sz w:val="28"/>
          <w:szCs w:val="28"/>
        </w:rPr>
        <w:t>.</w:t>
      </w:r>
      <w:r>
        <w:rPr>
          <w:rFonts w:eastAsia="Calibri"/>
          <w:sz w:val="28"/>
          <w:szCs w:val="28"/>
          <w:lang w:val="en-US"/>
        </w:rPr>
        <w:t>ru</w:t>
      </w:r>
      <w:r>
        <w:rPr>
          <w:rFonts w:eastAsia="Calibri"/>
          <w:sz w:val="28"/>
          <w:szCs w:val="28"/>
        </w:rPr>
        <w:t xml:space="preserve"> </w:t>
      </w:r>
      <w:r>
        <w:rPr>
          <w:rFonts w:eastAsia="Calibri"/>
          <w:sz w:val="28"/>
          <w:szCs w:val="28"/>
          <w:lang w:val="en-US"/>
        </w:rPr>
        <w:t>BPlan</w:t>
      </w:r>
      <w:r>
        <w:rPr>
          <w:rFonts w:eastAsia="Calibri"/>
          <w:sz w:val="28"/>
          <w:szCs w:val="28"/>
        </w:rPr>
        <w:t>/</w:t>
      </w:r>
    </w:p>
    <w:p w:rsidR="00635345" w:rsidRDefault="00CD664D">
      <w:pPr>
        <w:spacing w:line="360" w:lineRule="auto"/>
        <w:jc w:val="both"/>
        <w:outlineLvl w:val="0"/>
      </w:pPr>
      <w:r>
        <w:rPr>
          <w:rFonts w:eastAsia="Arial Unicode MS"/>
          <w:sz w:val="28"/>
          <w:szCs w:val="28"/>
          <w:u w:color="000000"/>
        </w:rPr>
        <w:t xml:space="preserve">13. </w:t>
      </w:r>
      <w:r>
        <w:rPr>
          <w:rFonts w:eastAsia="TimesNewRomanPSMT"/>
          <w:sz w:val="28"/>
          <w:szCs w:val="28"/>
        </w:rPr>
        <w:t xml:space="preserve">Сайт компании </w:t>
      </w:r>
      <w:r>
        <w:rPr>
          <w:rFonts w:eastAsia="Calibri"/>
          <w:sz w:val="28"/>
          <w:szCs w:val="28"/>
        </w:rPr>
        <w:t>«</w:t>
      </w:r>
      <w:r>
        <w:rPr>
          <w:rFonts w:eastAsia="TimesNewRomanPSMT"/>
          <w:sz w:val="28"/>
          <w:szCs w:val="28"/>
        </w:rPr>
        <w:t>Инталев</w:t>
      </w:r>
      <w:r>
        <w:rPr>
          <w:rFonts w:eastAsia="Calibri"/>
          <w:sz w:val="28"/>
          <w:szCs w:val="28"/>
        </w:rPr>
        <w:t xml:space="preserve">» // </w:t>
      </w:r>
      <w:hyperlink r:id="rId17">
        <w:r>
          <w:rPr>
            <w:rFonts w:eastAsia="Calibri"/>
            <w:color w:val="000000"/>
            <w:sz w:val="28"/>
            <w:szCs w:val="28"/>
          </w:rPr>
          <w:t>http://www.intalev.ru</w:t>
        </w:r>
      </w:hyperlink>
      <w:r>
        <w:rPr>
          <w:rStyle w:val="-"/>
          <w:rFonts w:eastAsia="Calibri"/>
          <w:color w:val="000000"/>
          <w:sz w:val="28"/>
          <w:szCs w:val="28"/>
        </w:rPr>
        <w:t>/</w:t>
      </w:r>
    </w:p>
    <w:p w:rsidR="00635345" w:rsidRDefault="00CD664D">
      <w:pPr>
        <w:spacing w:line="360" w:lineRule="auto"/>
        <w:jc w:val="both"/>
      </w:pPr>
      <w:r>
        <w:rPr>
          <w:rFonts w:eastAsia="Arial Unicode MS"/>
          <w:sz w:val="28"/>
          <w:szCs w:val="28"/>
        </w:rPr>
        <w:t xml:space="preserve">14. </w:t>
      </w:r>
      <w:r>
        <w:rPr>
          <w:rFonts w:eastAsia="TimesNewRomanPSMT"/>
          <w:sz w:val="28"/>
          <w:szCs w:val="28"/>
        </w:rPr>
        <w:t xml:space="preserve">Портал </w:t>
      </w:r>
      <w:r>
        <w:rPr>
          <w:rFonts w:eastAsia="Calibri"/>
          <w:sz w:val="28"/>
          <w:szCs w:val="28"/>
        </w:rPr>
        <w:t>«</w:t>
      </w:r>
      <w:r>
        <w:rPr>
          <w:rFonts w:eastAsia="TimesNewRomanPSMT"/>
          <w:sz w:val="28"/>
          <w:szCs w:val="28"/>
        </w:rPr>
        <w:t>Технологии корпоративного управления</w:t>
      </w:r>
      <w:r>
        <w:rPr>
          <w:rFonts w:eastAsia="Calibri"/>
          <w:sz w:val="28"/>
          <w:szCs w:val="28"/>
        </w:rPr>
        <w:t>» // http://iteam.ru/</w:t>
      </w:r>
    </w:p>
    <w:p w:rsidR="00635345" w:rsidRDefault="00CD664D">
      <w:pPr>
        <w:spacing w:line="360" w:lineRule="auto"/>
      </w:pPr>
      <w:r>
        <w:rPr>
          <w:rFonts w:eastAsia="Calibri"/>
          <w:sz w:val="28"/>
          <w:szCs w:val="28"/>
        </w:rPr>
        <w:t xml:space="preserve">15. </w:t>
      </w:r>
      <w:r>
        <w:rPr>
          <w:rFonts w:eastAsia="TimesNewRomanPSMT"/>
          <w:sz w:val="28"/>
          <w:szCs w:val="28"/>
        </w:rPr>
        <w:t xml:space="preserve">Корпоративный менеджмент // </w:t>
      </w:r>
      <w:hyperlink r:id="rId18">
        <w:r>
          <w:rPr>
            <w:rFonts w:eastAsia="Calibri"/>
            <w:color w:val="000000"/>
            <w:sz w:val="28"/>
            <w:szCs w:val="28"/>
          </w:rPr>
          <w:t>http://www.cfin.ru</w:t>
        </w:r>
      </w:hyperlink>
    </w:p>
    <w:p w:rsidR="00635345" w:rsidRDefault="00CD664D">
      <w:pPr>
        <w:spacing w:line="360" w:lineRule="auto"/>
      </w:pPr>
      <w:r>
        <w:rPr>
          <w:rStyle w:val="-"/>
          <w:rFonts w:eastAsia="Calibri"/>
          <w:color w:val="000000"/>
          <w:sz w:val="28"/>
          <w:szCs w:val="28"/>
        </w:rPr>
        <w:t xml:space="preserve">16. </w:t>
      </w:r>
      <w:r>
        <w:rPr>
          <w:rFonts w:eastAsia="TimesNewRomanPSMT"/>
          <w:sz w:val="28"/>
          <w:szCs w:val="28"/>
        </w:rPr>
        <w:t xml:space="preserve">Портал «Технологии сбалансированного управления» // </w:t>
      </w:r>
      <w:hyperlink r:id="rId19">
        <w:r>
          <w:rPr>
            <w:rFonts w:eastAsia="Calibri"/>
            <w:color w:val="000000"/>
            <w:sz w:val="28"/>
            <w:szCs w:val="28"/>
          </w:rPr>
          <w:t>http://www.mag-consulting.ru</w:t>
        </w:r>
      </w:hyperlink>
      <w:r>
        <w:rPr>
          <w:rFonts w:eastAsia="Calibri"/>
          <w:sz w:val="28"/>
          <w:szCs w:val="28"/>
        </w:rPr>
        <w:t>/</w:t>
      </w:r>
    </w:p>
    <w:p w:rsidR="00635345" w:rsidRDefault="00CD664D" w:rsidP="00FE43B2">
      <w:pPr>
        <w:spacing w:line="360" w:lineRule="auto"/>
        <w:jc w:val="both"/>
        <w:outlineLvl w:val="0"/>
      </w:pPr>
      <w:r>
        <w:rPr>
          <w:rFonts w:eastAsia="Arial Unicode MS"/>
          <w:color w:val="000000"/>
          <w:sz w:val="28"/>
          <w:szCs w:val="28"/>
          <w:u w:color="000000"/>
        </w:rPr>
        <w:t xml:space="preserve">17. </w:t>
      </w:r>
      <w:r>
        <w:rPr>
          <w:rFonts w:eastAsia="TimesNewRomanPSMT"/>
          <w:sz w:val="28"/>
          <w:szCs w:val="28"/>
        </w:rPr>
        <w:t xml:space="preserve">Сайт компании </w:t>
      </w:r>
      <w:r>
        <w:rPr>
          <w:rFonts w:eastAsia="Calibri"/>
          <w:sz w:val="28"/>
          <w:szCs w:val="28"/>
        </w:rPr>
        <w:t>«</w:t>
      </w:r>
      <w:r>
        <w:rPr>
          <w:rFonts w:eastAsia="TimesNewRomanPSMT"/>
          <w:sz w:val="28"/>
          <w:szCs w:val="28"/>
        </w:rPr>
        <w:t>Маг консалтинг</w:t>
      </w:r>
      <w:r>
        <w:rPr>
          <w:rFonts w:eastAsia="Calibri"/>
          <w:sz w:val="28"/>
          <w:szCs w:val="28"/>
        </w:rPr>
        <w:t xml:space="preserve">» // </w:t>
      </w:r>
      <w:hyperlink r:id="rId20" w:history="1">
        <w:r w:rsidR="00FE43B2" w:rsidRPr="0042218C">
          <w:rPr>
            <w:rStyle w:val="aff1"/>
            <w:rFonts w:eastAsia="Calibri"/>
            <w:sz w:val="28"/>
            <w:szCs w:val="28"/>
          </w:rPr>
          <w:t>http://www.mag-consulting.ru/</w:t>
        </w:r>
      </w:hyperlink>
    </w:p>
    <w:p w:rsidR="00FE43B2" w:rsidRPr="00FE43B2" w:rsidRDefault="00FE43B2" w:rsidP="00FE43B2">
      <w:pPr>
        <w:spacing w:line="360" w:lineRule="auto"/>
        <w:jc w:val="both"/>
        <w:outlineLvl w:val="0"/>
      </w:pPr>
    </w:p>
    <w:p w:rsidR="00635345" w:rsidRDefault="00CD664D">
      <w:pPr>
        <w:widowControl w:val="0"/>
        <w:jc w:val="both"/>
        <w:rPr>
          <w:b/>
          <w:bCs/>
          <w:sz w:val="28"/>
          <w:szCs w:val="28"/>
        </w:rPr>
      </w:pPr>
      <w:r>
        <w:rPr>
          <w:b/>
          <w:bCs/>
          <w:sz w:val="28"/>
          <w:szCs w:val="28"/>
        </w:rPr>
        <w:t>10. Методические указания для обучающихся по освоению дисциплины</w:t>
      </w:r>
    </w:p>
    <w:p w:rsidR="00635345" w:rsidRDefault="00CD664D">
      <w:pPr>
        <w:shd w:val="clear" w:color="auto" w:fill="FFFFFF"/>
        <w:spacing w:line="360" w:lineRule="auto"/>
        <w:ind w:firstLine="709"/>
        <w:jc w:val="both"/>
        <w:rPr>
          <w:sz w:val="28"/>
          <w:szCs w:val="28"/>
        </w:rPr>
      </w:pPr>
      <w:r>
        <w:rPr>
          <w:sz w:val="28"/>
          <w:szCs w:val="28"/>
        </w:rPr>
        <w:t>Студентам необходимо:</w:t>
      </w:r>
    </w:p>
    <w:p w:rsidR="00635345" w:rsidRDefault="00CD664D">
      <w:pPr>
        <w:shd w:val="clear" w:color="auto" w:fill="FFFFFF"/>
        <w:spacing w:line="360" w:lineRule="auto"/>
        <w:ind w:firstLine="709"/>
        <w:jc w:val="both"/>
        <w:rPr>
          <w:sz w:val="28"/>
          <w:szCs w:val="28"/>
        </w:rPr>
      </w:pPr>
      <w:r>
        <w:rPr>
          <w:sz w:val="28"/>
          <w:szCs w:val="28"/>
        </w:rPr>
        <w:t xml:space="preserve">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w:t>
      </w:r>
      <w:r>
        <w:rPr>
          <w:sz w:val="28"/>
          <w:szCs w:val="28"/>
        </w:rPr>
        <w:lastRenderedPageBreak/>
        <w:t>данной дисциплине имеются на образовательном портале и сайте Де</w:t>
      </w:r>
      <w:r w:rsidR="00AB1C2D">
        <w:rPr>
          <w:sz w:val="28"/>
          <w:szCs w:val="28"/>
        </w:rPr>
        <w:t>партамента.</w:t>
      </w:r>
    </w:p>
    <w:p w:rsidR="00635345" w:rsidRDefault="00CD664D">
      <w:pPr>
        <w:shd w:val="clear" w:color="auto" w:fill="FFFFFF"/>
        <w:spacing w:line="360" w:lineRule="auto"/>
        <w:ind w:firstLine="709"/>
        <w:jc w:val="both"/>
        <w:rPr>
          <w:sz w:val="28"/>
          <w:szCs w:val="28"/>
        </w:rPr>
      </w:pPr>
      <w:r>
        <w:rPr>
          <w:sz w:val="28"/>
          <w:szCs w:val="28"/>
        </w:rPr>
        <w:t>2. Ознакомиться с графиком консультаций преподавателей Департамента менеджмента.</w:t>
      </w:r>
    </w:p>
    <w:p w:rsidR="00635345" w:rsidRDefault="00CD664D">
      <w:pPr>
        <w:spacing w:line="360" w:lineRule="auto"/>
        <w:ind w:firstLine="708"/>
        <w:jc w:val="both"/>
        <w:rPr>
          <w:b/>
          <w:sz w:val="28"/>
          <w:szCs w:val="28"/>
        </w:rPr>
      </w:pPr>
      <w:r>
        <w:rPr>
          <w:b/>
          <w:sz w:val="28"/>
          <w:szCs w:val="28"/>
        </w:rPr>
        <w:t>Методические рекомендации по выполнению домашнего творческого задания.</w:t>
      </w:r>
    </w:p>
    <w:p w:rsidR="00635345" w:rsidRDefault="00CD664D">
      <w:pPr>
        <w:pStyle w:val="af4"/>
        <w:shd w:val="clear" w:color="auto" w:fill="FFFFFF"/>
        <w:spacing w:before="0" w:after="0" w:line="360" w:lineRule="auto"/>
        <w:ind w:firstLine="567"/>
        <w:jc w:val="both"/>
        <w:rPr>
          <w:sz w:val="28"/>
          <w:szCs w:val="28"/>
        </w:rPr>
      </w:pPr>
      <w:r>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rsidR="00635345" w:rsidRDefault="00CD664D">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635345" w:rsidRDefault="00CD664D">
      <w:pPr>
        <w:spacing w:line="360" w:lineRule="auto"/>
        <w:ind w:firstLine="708"/>
        <w:jc w:val="both"/>
        <w:rPr>
          <w:sz w:val="28"/>
          <w:szCs w:val="28"/>
        </w:rPr>
      </w:pPr>
      <w:r>
        <w:rPr>
          <w:sz w:val="28"/>
          <w:szCs w:val="28"/>
        </w:rPr>
        <w:t>Основные элементы домашней творческой работы:</w:t>
      </w:r>
    </w:p>
    <w:p w:rsidR="00635345" w:rsidRDefault="00CD664D">
      <w:pPr>
        <w:spacing w:line="360" w:lineRule="auto"/>
        <w:ind w:firstLine="708"/>
        <w:jc w:val="both"/>
        <w:rPr>
          <w:sz w:val="28"/>
          <w:szCs w:val="28"/>
        </w:rPr>
      </w:pPr>
      <w:r>
        <w:rPr>
          <w:sz w:val="28"/>
          <w:szCs w:val="28"/>
        </w:rPr>
        <w:t>- Титульный лист;</w:t>
      </w:r>
    </w:p>
    <w:p w:rsidR="00635345" w:rsidRDefault="00CD664D">
      <w:pPr>
        <w:spacing w:line="360" w:lineRule="auto"/>
        <w:ind w:firstLine="708"/>
        <w:jc w:val="both"/>
        <w:rPr>
          <w:sz w:val="28"/>
          <w:szCs w:val="28"/>
        </w:rPr>
      </w:pPr>
      <w:r>
        <w:rPr>
          <w:sz w:val="28"/>
          <w:szCs w:val="28"/>
        </w:rPr>
        <w:t>- Оглавление;</w:t>
      </w:r>
    </w:p>
    <w:p w:rsidR="00635345" w:rsidRDefault="00CD664D">
      <w:pPr>
        <w:spacing w:line="360" w:lineRule="auto"/>
        <w:ind w:firstLine="708"/>
        <w:jc w:val="both"/>
        <w:rPr>
          <w:sz w:val="28"/>
          <w:szCs w:val="28"/>
        </w:rPr>
      </w:pPr>
      <w:r>
        <w:rPr>
          <w:sz w:val="28"/>
          <w:szCs w:val="28"/>
        </w:rPr>
        <w:t>- Введение;</w:t>
      </w:r>
    </w:p>
    <w:p w:rsidR="00635345" w:rsidRDefault="00CD664D">
      <w:pPr>
        <w:spacing w:line="360" w:lineRule="auto"/>
        <w:ind w:firstLine="708"/>
        <w:jc w:val="both"/>
        <w:rPr>
          <w:sz w:val="28"/>
          <w:szCs w:val="28"/>
        </w:rPr>
      </w:pPr>
      <w:r>
        <w:rPr>
          <w:sz w:val="28"/>
          <w:szCs w:val="28"/>
        </w:rPr>
        <w:t>- Основная часть;</w:t>
      </w:r>
    </w:p>
    <w:p w:rsidR="00635345" w:rsidRDefault="00CD664D">
      <w:pPr>
        <w:spacing w:line="360" w:lineRule="auto"/>
        <w:ind w:firstLine="708"/>
        <w:jc w:val="both"/>
        <w:rPr>
          <w:sz w:val="28"/>
          <w:szCs w:val="28"/>
        </w:rPr>
      </w:pPr>
      <w:r>
        <w:rPr>
          <w:sz w:val="28"/>
          <w:szCs w:val="28"/>
        </w:rPr>
        <w:t>- Заключение;</w:t>
      </w:r>
    </w:p>
    <w:p w:rsidR="00635345" w:rsidRDefault="00CD664D">
      <w:pPr>
        <w:spacing w:line="360" w:lineRule="auto"/>
        <w:ind w:firstLine="708"/>
        <w:jc w:val="both"/>
        <w:rPr>
          <w:sz w:val="28"/>
          <w:szCs w:val="28"/>
        </w:rPr>
      </w:pPr>
      <w:r>
        <w:rPr>
          <w:sz w:val="28"/>
          <w:szCs w:val="28"/>
        </w:rPr>
        <w:t>- Список использованной литературы;</w:t>
      </w:r>
    </w:p>
    <w:p w:rsidR="00635345" w:rsidRDefault="00CD664D">
      <w:pPr>
        <w:spacing w:line="360" w:lineRule="auto"/>
        <w:ind w:firstLine="708"/>
        <w:jc w:val="both"/>
        <w:rPr>
          <w:sz w:val="28"/>
          <w:szCs w:val="28"/>
        </w:rPr>
      </w:pPr>
      <w:r>
        <w:rPr>
          <w:sz w:val="28"/>
          <w:szCs w:val="28"/>
        </w:rPr>
        <w:t>- Приложения (при необходимости).</w:t>
      </w:r>
    </w:p>
    <w:p w:rsidR="00635345" w:rsidRDefault="00CD664D">
      <w:pPr>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635345" w:rsidRDefault="00CD664D">
      <w:pPr>
        <w:spacing w:line="360" w:lineRule="auto"/>
        <w:ind w:firstLine="708"/>
        <w:jc w:val="both"/>
        <w:rPr>
          <w:sz w:val="28"/>
          <w:szCs w:val="28"/>
        </w:rPr>
      </w:pPr>
      <w:r>
        <w:rPr>
          <w:sz w:val="28"/>
          <w:szCs w:val="28"/>
        </w:rPr>
        <w:lastRenderedPageBreak/>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635345" w:rsidRDefault="00CD664D">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635345" w:rsidRDefault="00CD664D">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635345" w:rsidRDefault="00CD664D">
      <w:pPr>
        <w:spacing w:line="360" w:lineRule="auto"/>
        <w:ind w:left="851" w:hanging="284"/>
        <w:jc w:val="both"/>
        <w:rPr>
          <w:sz w:val="28"/>
          <w:szCs w:val="28"/>
        </w:rPr>
      </w:pPr>
      <w:r>
        <w:rPr>
          <w:sz w:val="28"/>
          <w:szCs w:val="28"/>
        </w:rPr>
        <w:t>1. Составить план задания.</w:t>
      </w:r>
    </w:p>
    <w:p w:rsidR="00635345" w:rsidRDefault="00CD664D">
      <w:pPr>
        <w:spacing w:line="360" w:lineRule="auto"/>
        <w:ind w:left="851" w:hanging="284"/>
        <w:jc w:val="both"/>
        <w:rPr>
          <w:sz w:val="28"/>
          <w:szCs w:val="28"/>
        </w:rPr>
      </w:pPr>
      <w:r>
        <w:rPr>
          <w:sz w:val="28"/>
          <w:szCs w:val="28"/>
        </w:rPr>
        <w:t>2. Отобрать источники, собрать и проанализировать информацию по проблеме.</w:t>
      </w:r>
    </w:p>
    <w:p w:rsidR="00635345" w:rsidRDefault="00CD664D">
      <w:pPr>
        <w:spacing w:line="360" w:lineRule="auto"/>
        <w:ind w:left="851" w:hanging="284"/>
        <w:jc w:val="both"/>
        <w:rPr>
          <w:sz w:val="28"/>
          <w:szCs w:val="28"/>
        </w:rPr>
      </w:pPr>
      <w:r>
        <w:rPr>
          <w:sz w:val="28"/>
          <w:szCs w:val="28"/>
        </w:rPr>
        <w:t>3. Систематизировать и проанализировать собранную информацию по проблеме.</w:t>
      </w:r>
    </w:p>
    <w:p w:rsidR="00635345" w:rsidRDefault="00CD664D">
      <w:pPr>
        <w:tabs>
          <w:tab w:val="right" w:pos="9355"/>
        </w:tabs>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635345" w:rsidRDefault="00CD664D">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35345" w:rsidRDefault="00CD664D">
      <w:pPr>
        <w:pStyle w:val="2"/>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Методические рекомендации по подготовке к экзамену </w:t>
      </w:r>
    </w:p>
    <w:p w:rsidR="00635345" w:rsidRDefault="00CD664D">
      <w:pPr>
        <w:spacing w:line="276" w:lineRule="auto"/>
        <w:ind w:firstLine="567"/>
        <w:jc w:val="both"/>
        <w:rPr>
          <w:sz w:val="28"/>
          <w:szCs w:val="28"/>
        </w:rPr>
      </w:pPr>
      <w:r>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w:t>
      </w:r>
      <w:r>
        <w:rPr>
          <w:sz w:val="28"/>
          <w:szCs w:val="28"/>
        </w:rPr>
        <w:lastRenderedPageBreak/>
        <w:t xml:space="preserve">творческого задания на положительную оценку. Активная работа студента в семестре будет способствовать успешной сдаче экзамена.  </w:t>
      </w:r>
    </w:p>
    <w:p w:rsidR="00635345" w:rsidRDefault="00CD664D">
      <w:pPr>
        <w:spacing w:line="276" w:lineRule="auto"/>
        <w:ind w:firstLine="567"/>
        <w:jc w:val="both"/>
        <w:rPr>
          <w:sz w:val="28"/>
          <w:szCs w:val="28"/>
        </w:rPr>
      </w:pPr>
      <w:r>
        <w:rPr>
          <w:sz w:val="28"/>
          <w:szCs w:val="28"/>
        </w:rPr>
        <w:t xml:space="preserve">Желательно готовиться к итоговому контролю по курсу в группе (2– 3 чел.) по следующему плану:  </w:t>
      </w:r>
    </w:p>
    <w:p w:rsidR="00635345" w:rsidRDefault="00CD664D">
      <w:pPr>
        <w:spacing w:line="276" w:lineRule="auto"/>
        <w:ind w:firstLine="567"/>
        <w:jc w:val="both"/>
        <w:rPr>
          <w:sz w:val="28"/>
          <w:szCs w:val="28"/>
        </w:rPr>
      </w:pPr>
      <w:r>
        <w:rPr>
          <w:sz w:val="28"/>
          <w:szCs w:val="28"/>
        </w:rPr>
        <w:t xml:space="preserve">1. Внимательно прочтите вопросы по курсу.  </w:t>
      </w:r>
    </w:p>
    <w:p w:rsidR="00635345" w:rsidRDefault="00CD664D">
      <w:pPr>
        <w:spacing w:line="276" w:lineRule="auto"/>
        <w:ind w:firstLine="567"/>
        <w:jc w:val="both"/>
        <w:rPr>
          <w:sz w:val="28"/>
          <w:szCs w:val="28"/>
        </w:rPr>
      </w:pPr>
      <w:r>
        <w:rPr>
          <w:sz w:val="28"/>
          <w:szCs w:val="28"/>
        </w:rPr>
        <w:t xml:space="preserve">2. Распределите темы подготовки по блокам и дням.  </w:t>
      </w:r>
    </w:p>
    <w:p w:rsidR="00635345" w:rsidRDefault="00CD664D">
      <w:pPr>
        <w:spacing w:line="276" w:lineRule="auto"/>
        <w:ind w:firstLine="567"/>
        <w:jc w:val="both"/>
        <w:rPr>
          <w:sz w:val="28"/>
          <w:szCs w:val="28"/>
        </w:rPr>
      </w:pPr>
      <w:r>
        <w:rPr>
          <w:sz w:val="28"/>
          <w:szCs w:val="28"/>
        </w:rPr>
        <w:t xml:space="preserve">3. Не надо зазубривать материал, достаточно выделить ключевые моменты и уловить смысл и логику материала.  </w:t>
      </w:r>
    </w:p>
    <w:p w:rsidR="00635345" w:rsidRDefault="00CD664D">
      <w:pPr>
        <w:spacing w:line="276" w:lineRule="auto"/>
        <w:ind w:firstLine="567"/>
        <w:jc w:val="both"/>
        <w:rPr>
          <w:sz w:val="28"/>
          <w:szCs w:val="28"/>
        </w:rPr>
      </w:pPr>
      <w:r>
        <w:rPr>
          <w:sz w:val="28"/>
          <w:szCs w:val="28"/>
        </w:rPr>
        <w:t xml:space="preserve">4. Составьте план ответа на каждый вопрос.  </w:t>
      </w:r>
    </w:p>
    <w:p w:rsidR="00635345" w:rsidRDefault="00CD664D">
      <w:pPr>
        <w:spacing w:line="276" w:lineRule="auto"/>
        <w:ind w:firstLine="567"/>
        <w:jc w:val="both"/>
        <w:rPr>
          <w:sz w:val="28"/>
          <w:szCs w:val="28"/>
        </w:rPr>
      </w:pPr>
      <w:r>
        <w:rPr>
          <w:sz w:val="28"/>
          <w:szCs w:val="28"/>
        </w:rPr>
        <w:t xml:space="preserve">5. Изучив несколько вопросов, обсудите их с однокурсниками, проговорите основные положения ответа вслух.   </w:t>
      </w:r>
    </w:p>
    <w:p w:rsidR="00635345" w:rsidRDefault="00CD664D">
      <w:pPr>
        <w:spacing w:line="276" w:lineRule="auto"/>
        <w:ind w:firstLine="567"/>
        <w:jc w:val="both"/>
        <w:rPr>
          <w:sz w:val="28"/>
          <w:szCs w:val="28"/>
        </w:rPr>
      </w:pPr>
      <w:r>
        <w:rPr>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rsidR="00635345" w:rsidRDefault="00CD664D">
      <w:pPr>
        <w:shd w:val="clear" w:color="auto" w:fill="FFFFFF"/>
        <w:spacing w:line="276" w:lineRule="auto"/>
        <w:ind w:firstLine="708"/>
        <w:jc w:val="both"/>
        <w:rPr>
          <w:b/>
          <w:sz w:val="28"/>
          <w:szCs w:val="28"/>
        </w:rPr>
      </w:pPr>
      <w:r>
        <w:rPr>
          <w:b/>
          <w:sz w:val="28"/>
          <w:szCs w:val="28"/>
        </w:rPr>
        <w:t>Методические рекомендации по выполнению различных форм самостоятельных домашних заданий</w:t>
      </w:r>
    </w:p>
    <w:p w:rsidR="00635345" w:rsidRDefault="00CD664D">
      <w:pPr>
        <w:shd w:val="clear" w:color="auto" w:fill="FFFFFF"/>
        <w:spacing w:line="276" w:lineRule="auto"/>
        <w:ind w:firstLine="708"/>
        <w:jc w:val="both"/>
        <w:rPr>
          <w:sz w:val="28"/>
          <w:szCs w:val="28"/>
        </w:rPr>
      </w:pPr>
      <w:r>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635345" w:rsidRDefault="00CD664D">
      <w:pPr>
        <w:shd w:val="clear" w:color="auto" w:fill="FFFFFF"/>
        <w:spacing w:line="276" w:lineRule="auto"/>
        <w:ind w:firstLine="708"/>
        <w:jc w:val="both"/>
        <w:rPr>
          <w:sz w:val="28"/>
          <w:szCs w:val="28"/>
        </w:rPr>
      </w:pPr>
      <w:r>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635345" w:rsidRDefault="00CD664D">
      <w:pPr>
        <w:shd w:val="clear" w:color="auto" w:fill="FFFFFF"/>
        <w:spacing w:line="276" w:lineRule="auto"/>
        <w:ind w:firstLine="708"/>
        <w:jc w:val="both"/>
        <w:rPr>
          <w:sz w:val="28"/>
          <w:szCs w:val="28"/>
        </w:rPr>
      </w:pPr>
      <w:r>
        <w:rPr>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w:t>
      </w:r>
      <w:r>
        <w:rPr>
          <w:sz w:val="28"/>
          <w:szCs w:val="28"/>
        </w:rPr>
        <w:lastRenderedPageBreak/>
        <w:t>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635345" w:rsidRDefault="00CD664D">
      <w:pPr>
        <w:shd w:val="clear" w:color="auto" w:fill="FFFFFF"/>
        <w:spacing w:line="276" w:lineRule="auto"/>
        <w:ind w:firstLine="708"/>
        <w:jc w:val="both"/>
        <w:rPr>
          <w:sz w:val="28"/>
          <w:szCs w:val="28"/>
        </w:rPr>
      </w:pPr>
      <w:r>
        <w:rPr>
          <w:sz w:val="28"/>
          <w:szCs w:val="28"/>
        </w:rPr>
        <w:t>К выполнению заданий для самостоятельной работы предъявляются</w:t>
      </w:r>
    </w:p>
    <w:p w:rsidR="00635345" w:rsidRDefault="00CD664D">
      <w:pPr>
        <w:shd w:val="clear" w:color="auto" w:fill="FFFFFF"/>
        <w:spacing w:line="276" w:lineRule="auto"/>
        <w:jc w:val="both"/>
        <w:rPr>
          <w:sz w:val="28"/>
          <w:szCs w:val="28"/>
        </w:rPr>
      </w:pPr>
      <w:r>
        <w:rPr>
          <w:sz w:val="28"/>
          <w:szCs w:val="28"/>
        </w:rPr>
        <w:t>следующие требования: задания должны выполняться самостоятельно и</w:t>
      </w:r>
    </w:p>
    <w:p w:rsidR="00635345" w:rsidRDefault="00CD664D">
      <w:pPr>
        <w:shd w:val="clear" w:color="auto" w:fill="FFFFFF"/>
        <w:spacing w:line="276" w:lineRule="auto"/>
        <w:jc w:val="both"/>
        <w:rPr>
          <w:sz w:val="28"/>
          <w:szCs w:val="28"/>
        </w:rPr>
      </w:pPr>
      <w:r>
        <w:rPr>
          <w:sz w:val="28"/>
          <w:szCs w:val="28"/>
        </w:rPr>
        <w:t xml:space="preserve">представляться в срок, а также соответствовать установленным требованиям по оформлению. </w:t>
      </w:r>
    </w:p>
    <w:p w:rsidR="00635345" w:rsidRDefault="00CD664D">
      <w:pPr>
        <w:shd w:val="clear" w:color="auto" w:fill="FFFFFF"/>
        <w:spacing w:line="276" w:lineRule="auto"/>
        <w:ind w:firstLine="708"/>
        <w:jc w:val="both"/>
        <w:rPr>
          <w:sz w:val="28"/>
          <w:szCs w:val="28"/>
        </w:rPr>
      </w:pPr>
      <w:r>
        <w:rPr>
          <w:sz w:val="28"/>
          <w:szCs w:val="28"/>
        </w:rPr>
        <w:t>При подготовке самостоятельных заданий студентам следует:</w:t>
      </w:r>
    </w:p>
    <w:p w:rsidR="00635345" w:rsidRDefault="00CD664D">
      <w:pPr>
        <w:shd w:val="clear" w:color="auto" w:fill="FFFFFF"/>
        <w:spacing w:line="276" w:lineRule="auto"/>
        <w:ind w:firstLine="708"/>
        <w:jc w:val="both"/>
        <w:rPr>
          <w:sz w:val="28"/>
          <w:szCs w:val="28"/>
        </w:rPr>
      </w:pPr>
      <w:r>
        <w:rPr>
          <w:sz w:val="28"/>
          <w:szCs w:val="28"/>
        </w:rPr>
        <w:t>- руководствоваться графиком самостоятельной работы, определенным</w:t>
      </w:r>
    </w:p>
    <w:p w:rsidR="00635345" w:rsidRDefault="00CD664D">
      <w:pPr>
        <w:shd w:val="clear" w:color="auto" w:fill="FFFFFF"/>
        <w:spacing w:line="276" w:lineRule="auto"/>
        <w:ind w:firstLine="708"/>
        <w:jc w:val="both"/>
        <w:rPr>
          <w:sz w:val="28"/>
          <w:szCs w:val="28"/>
        </w:rPr>
      </w:pPr>
      <w:r>
        <w:rPr>
          <w:sz w:val="28"/>
          <w:szCs w:val="28"/>
        </w:rPr>
        <w:t>РПД;</w:t>
      </w:r>
    </w:p>
    <w:p w:rsidR="00635345" w:rsidRDefault="00CD664D">
      <w:pPr>
        <w:shd w:val="clear" w:color="auto" w:fill="FFFFFF"/>
        <w:spacing w:line="276" w:lineRule="auto"/>
        <w:ind w:firstLine="708"/>
        <w:jc w:val="both"/>
        <w:rPr>
          <w:sz w:val="28"/>
          <w:szCs w:val="28"/>
        </w:rPr>
      </w:pPr>
      <w:r>
        <w:rPr>
          <w:sz w:val="28"/>
          <w:szCs w:val="28"/>
        </w:rPr>
        <w:t>- выполнять все плановые задания, выданные преподавателем для</w:t>
      </w:r>
    </w:p>
    <w:p w:rsidR="00635345" w:rsidRDefault="00CD664D">
      <w:pPr>
        <w:shd w:val="clear" w:color="auto" w:fill="FFFFFF"/>
        <w:spacing w:line="276" w:lineRule="auto"/>
        <w:jc w:val="both"/>
        <w:rPr>
          <w:sz w:val="28"/>
          <w:szCs w:val="28"/>
        </w:rPr>
      </w:pPr>
      <w:r>
        <w:rPr>
          <w:sz w:val="28"/>
          <w:szCs w:val="28"/>
        </w:rPr>
        <w:t>самостоятельной подготовки, разбирать на семинарах и консультациях</w:t>
      </w:r>
    </w:p>
    <w:p w:rsidR="00635345" w:rsidRDefault="00CD664D">
      <w:pPr>
        <w:shd w:val="clear" w:color="auto" w:fill="FFFFFF"/>
        <w:spacing w:line="276" w:lineRule="auto"/>
        <w:jc w:val="both"/>
        <w:rPr>
          <w:sz w:val="28"/>
          <w:szCs w:val="28"/>
        </w:rPr>
      </w:pPr>
      <w:r>
        <w:rPr>
          <w:sz w:val="28"/>
          <w:szCs w:val="28"/>
        </w:rPr>
        <w:t>неясные вопросы.</w:t>
      </w:r>
    </w:p>
    <w:p w:rsidR="00635345" w:rsidRDefault="00635345">
      <w:pPr>
        <w:widowControl w:val="0"/>
        <w:spacing w:line="276" w:lineRule="auto"/>
        <w:jc w:val="both"/>
        <w:rPr>
          <w:b/>
          <w:bCs/>
          <w:sz w:val="28"/>
          <w:szCs w:val="28"/>
        </w:rPr>
      </w:pPr>
    </w:p>
    <w:p w:rsidR="00635345" w:rsidRDefault="00CD664D">
      <w:pPr>
        <w:pStyle w:val="1"/>
        <w:jc w:val="both"/>
        <w:rPr>
          <w:b/>
          <w:bCs/>
          <w:sz w:val="28"/>
          <w:szCs w:val="28"/>
        </w:rPr>
      </w:pPr>
      <w:bookmarkStart w:id="45" w:name="_Toc418764158"/>
      <w:bookmarkStart w:id="46" w:name="_Toc50587781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p>
    <w:p w:rsidR="00635345" w:rsidRDefault="00CD664D">
      <w:pPr>
        <w:pStyle w:val="Style45"/>
        <w:tabs>
          <w:tab w:val="left" w:pos="274"/>
        </w:tabs>
        <w:spacing w:line="360" w:lineRule="auto"/>
        <w:ind w:firstLine="0"/>
        <w:jc w:val="both"/>
        <w:rPr>
          <w:rFonts w:eastAsia="Calibri"/>
          <w:sz w:val="28"/>
          <w:szCs w:val="28"/>
          <w:lang w:val="ru-RU"/>
        </w:rPr>
      </w:pPr>
      <w:r>
        <w:rPr>
          <w:rFonts w:eastAsia="Calibri"/>
          <w:sz w:val="28"/>
          <w:szCs w:val="28"/>
          <w:lang w:val="ru-RU"/>
        </w:rPr>
        <w:t xml:space="preserve">11.1 Комплект лицензионного программного обеспечения: </w:t>
      </w:r>
    </w:p>
    <w:p w:rsidR="00635345" w:rsidRDefault="00CD664D" w:rsidP="00C22268">
      <w:pPr>
        <w:numPr>
          <w:ilvl w:val="0"/>
          <w:numId w:val="27"/>
        </w:numPr>
        <w:tabs>
          <w:tab w:val="left" w:pos="274"/>
        </w:tabs>
        <w:spacing w:after="200"/>
        <w:jc w:val="both"/>
        <w:rPr>
          <w:rFonts w:eastAsia="Calibri"/>
          <w:sz w:val="28"/>
          <w:szCs w:val="28"/>
          <w:lang w:val="en-US"/>
        </w:rPr>
      </w:pPr>
      <w:r>
        <w:rPr>
          <w:rFonts w:eastAsia="Calibri"/>
          <w:sz w:val="28"/>
          <w:szCs w:val="28"/>
          <w:lang w:val="en-US"/>
        </w:rPr>
        <w:t xml:space="preserve">Windows Microsoft office (Word, Excel, PowerPoint) </w:t>
      </w:r>
    </w:p>
    <w:p w:rsidR="00635345" w:rsidRDefault="00CD664D" w:rsidP="00C22268">
      <w:pPr>
        <w:numPr>
          <w:ilvl w:val="0"/>
          <w:numId w:val="27"/>
        </w:numPr>
        <w:tabs>
          <w:tab w:val="left" w:pos="274"/>
        </w:tabs>
        <w:spacing w:after="200"/>
        <w:jc w:val="both"/>
        <w:rPr>
          <w:sz w:val="28"/>
          <w:szCs w:val="28"/>
          <w:lang w:val="en-US"/>
        </w:rPr>
      </w:pPr>
      <w:r>
        <w:rPr>
          <w:rFonts w:eastAsia="Calibri"/>
          <w:sz w:val="28"/>
          <w:szCs w:val="28"/>
        </w:rPr>
        <w:t>Антивирус</w:t>
      </w:r>
      <w:r>
        <w:rPr>
          <w:rFonts w:eastAsia="Calibri"/>
          <w:sz w:val="28"/>
          <w:szCs w:val="28"/>
          <w:lang w:val="en-US"/>
        </w:rPr>
        <w:t xml:space="preserve"> </w:t>
      </w:r>
      <w:r w:rsidR="001A5E0C" w:rsidRPr="001A5E0C">
        <w:rPr>
          <w:rFonts w:eastAsia="Calibri"/>
          <w:bCs/>
          <w:kern w:val="32"/>
          <w:sz w:val="28"/>
          <w:szCs w:val="28"/>
          <w:lang w:val="en-US" w:eastAsia="ru-RU"/>
        </w:rPr>
        <w:t>Kaspersky</w:t>
      </w:r>
    </w:p>
    <w:p w:rsidR="00635345" w:rsidRDefault="00CD664D">
      <w:pPr>
        <w:tabs>
          <w:tab w:val="left" w:pos="274"/>
        </w:tabs>
        <w:spacing w:line="360" w:lineRule="auto"/>
        <w:jc w:val="both"/>
        <w:rPr>
          <w:sz w:val="28"/>
          <w:szCs w:val="28"/>
        </w:rPr>
      </w:pPr>
      <w:r>
        <w:rPr>
          <w:sz w:val="28"/>
          <w:szCs w:val="28"/>
        </w:rPr>
        <w:t>11.2 Современные профессиональные базы данных и информационные справочные системы:</w:t>
      </w:r>
    </w:p>
    <w:p w:rsidR="00635345" w:rsidRDefault="00CD664D">
      <w:pPr>
        <w:shd w:val="clear" w:color="auto" w:fill="FFFFFF"/>
        <w:tabs>
          <w:tab w:val="left" w:pos="442"/>
        </w:tabs>
        <w:spacing w:line="360" w:lineRule="auto"/>
        <w:ind w:firstLine="709"/>
        <w:jc w:val="both"/>
        <w:rPr>
          <w:rFonts w:eastAsia="Calibri"/>
          <w:bCs/>
          <w:sz w:val="28"/>
          <w:szCs w:val="28"/>
        </w:rPr>
      </w:pPr>
      <w:r>
        <w:rPr>
          <w:sz w:val="28"/>
          <w:szCs w:val="28"/>
        </w:rPr>
        <w:t>-</w:t>
      </w:r>
      <w:r>
        <w:rPr>
          <w:rFonts w:eastAsia="Calibri"/>
          <w:bCs/>
          <w:sz w:val="28"/>
          <w:szCs w:val="28"/>
        </w:rPr>
        <w:t xml:space="preserve"> Информационно-правовая система «Гарант»</w:t>
      </w:r>
    </w:p>
    <w:p w:rsidR="00635345" w:rsidRDefault="00CD664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Информационно-правовая система «Консультант Плюс»</w:t>
      </w:r>
    </w:p>
    <w:p w:rsidR="00635345" w:rsidRDefault="00CD664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 Электронная энциклопедия: </w:t>
      </w:r>
      <w:hyperlink r:id="rId21">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635345" w:rsidRPr="00FE43B2" w:rsidRDefault="00CD664D" w:rsidP="00FE43B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635345" w:rsidRPr="00FE43B2" w:rsidRDefault="00CD664D">
      <w:pPr>
        <w:shd w:val="clear" w:color="auto" w:fill="FFFFFF"/>
        <w:tabs>
          <w:tab w:val="left" w:pos="442"/>
        </w:tabs>
        <w:spacing w:line="360" w:lineRule="auto"/>
        <w:jc w:val="both"/>
        <w:rPr>
          <w:sz w:val="28"/>
          <w:szCs w:val="28"/>
        </w:rPr>
      </w:pPr>
      <w:r>
        <w:rPr>
          <w:sz w:val="28"/>
          <w:szCs w:val="28"/>
        </w:rPr>
        <w:t xml:space="preserve">11.3 Сертифицированные программные и аппаратные средства защиты информации. - </w:t>
      </w:r>
      <w:r>
        <w:rPr>
          <w:bCs/>
          <w:sz w:val="28"/>
          <w:szCs w:val="28"/>
        </w:rPr>
        <w:t>не используются</w:t>
      </w:r>
      <w:bookmarkStart w:id="47" w:name="_Toc505877820"/>
    </w:p>
    <w:p w:rsidR="00635345" w:rsidRDefault="00635345">
      <w:pPr>
        <w:shd w:val="clear" w:color="auto" w:fill="FFFFFF"/>
        <w:tabs>
          <w:tab w:val="left" w:pos="442"/>
        </w:tabs>
        <w:spacing w:line="360" w:lineRule="auto"/>
        <w:jc w:val="both"/>
        <w:rPr>
          <w:rFonts w:eastAsia="Calibri"/>
          <w:bCs/>
          <w:color w:val="92D050"/>
          <w:sz w:val="28"/>
          <w:szCs w:val="28"/>
        </w:rPr>
      </w:pPr>
    </w:p>
    <w:p w:rsidR="00635345" w:rsidRDefault="00CD664D">
      <w:pPr>
        <w:spacing w:line="360" w:lineRule="auto"/>
        <w:ind w:hanging="415"/>
        <w:jc w:val="both"/>
        <w:rPr>
          <w:b/>
          <w:sz w:val="28"/>
          <w:szCs w:val="28"/>
        </w:rPr>
      </w:pPr>
      <w:r>
        <w:rPr>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7"/>
    </w:p>
    <w:p w:rsidR="00635345" w:rsidRDefault="00CD664D">
      <w:pPr>
        <w:spacing w:line="360" w:lineRule="auto"/>
        <w:ind w:firstLine="709"/>
        <w:jc w:val="both"/>
        <w:rPr>
          <w:sz w:val="28"/>
          <w:szCs w:val="28"/>
        </w:rPr>
      </w:pPr>
      <w:r>
        <w:rPr>
          <w:sz w:val="28"/>
          <w:szCs w:val="28"/>
        </w:rPr>
        <w:t xml:space="preserve">Для осуществления образовательного процесса в рамках дисциплины необходимо наличие специальных помещений. </w:t>
      </w:r>
    </w:p>
    <w:p w:rsidR="00635345" w:rsidRDefault="00CD664D">
      <w:pPr>
        <w:spacing w:line="360" w:lineRule="auto"/>
        <w:ind w:firstLine="709"/>
        <w:jc w:val="both"/>
        <w:rPr>
          <w:sz w:val="28"/>
          <w:szCs w:val="28"/>
        </w:rPr>
      </w:pPr>
      <w:r>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35345" w:rsidRDefault="00CD664D">
      <w:pPr>
        <w:spacing w:line="360" w:lineRule="auto"/>
        <w:ind w:firstLine="709"/>
        <w:jc w:val="both"/>
        <w:rPr>
          <w:sz w:val="28"/>
          <w:szCs w:val="28"/>
        </w:rPr>
      </w:pPr>
      <w:r>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35345" w:rsidRDefault="00CD664D">
      <w:pPr>
        <w:spacing w:line="360" w:lineRule="auto"/>
        <w:ind w:firstLine="709"/>
        <w:jc w:val="both"/>
        <w:rPr>
          <w:sz w:val="28"/>
          <w:szCs w:val="28"/>
        </w:rPr>
      </w:pPr>
      <w:r>
        <w:rPr>
          <w:sz w:val="28"/>
          <w:szCs w:val="28"/>
        </w:rPr>
        <w:t>Проведение лекций и семинаров в рамках дисциплины осуществляется в помещениях:</w:t>
      </w:r>
    </w:p>
    <w:p w:rsidR="00635345" w:rsidRDefault="00CD664D">
      <w:pPr>
        <w:tabs>
          <w:tab w:val="left" w:pos="993"/>
        </w:tabs>
        <w:spacing w:line="360" w:lineRule="auto"/>
        <w:ind w:firstLine="709"/>
        <w:contextualSpacing/>
        <w:jc w:val="both"/>
        <w:rPr>
          <w:sz w:val="28"/>
          <w:szCs w:val="28"/>
        </w:rPr>
      </w:pPr>
      <w:r>
        <w:rPr>
          <w:sz w:val="28"/>
          <w:szCs w:val="28"/>
        </w:rPr>
        <w:t xml:space="preserve">- оснащенных демонстрационным оборудованием; </w:t>
      </w:r>
    </w:p>
    <w:p w:rsidR="00635345" w:rsidRDefault="00CD664D">
      <w:pPr>
        <w:tabs>
          <w:tab w:val="left" w:pos="993"/>
        </w:tabs>
        <w:spacing w:line="360" w:lineRule="auto"/>
        <w:ind w:firstLine="709"/>
        <w:contextualSpacing/>
        <w:jc w:val="both"/>
        <w:rPr>
          <w:sz w:val="28"/>
          <w:szCs w:val="28"/>
        </w:rPr>
      </w:pPr>
      <w:r>
        <w:rPr>
          <w:sz w:val="28"/>
          <w:szCs w:val="28"/>
        </w:rPr>
        <w:t>- оснащенных компьютерной техникой с возможностью подключения к сети «Интернет»;</w:t>
      </w:r>
    </w:p>
    <w:p w:rsidR="00635345" w:rsidRDefault="00CD664D">
      <w:pPr>
        <w:tabs>
          <w:tab w:val="left" w:pos="993"/>
        </w:tabs>
        <w:spacing w:line="360" w:lineRule="auto"/>
        <w:ind w:firstLine="709"/>
        <w:contextualSpacing/>
        <w:jc w:val="both"/>
        <w:rPr>
          <w:b/>
          <w:sz w:val="28"/>
          <w:szCs w:val="28"/>
        </w:rPr>
      </w:pPr>
      <w:r>
        <w:rPr>
          <w:sz w:val="28"/>
          <w:szCs w:val="28"/>
        </w:rPr>
        <w:t>- обеспечивающих доступ в электронную информационно-образовательную среду университета.</w:t>
      </w:r>
    </w:p>
    <w:sectPr w:rsidR="00635345">
      <w:footerReference w:type="default" r:id="rId22"/>
      <w:pgSz w:w="11906" w:h="16838"/>
      <w:pgMar w:top="1418" w:right="1127" w:bottom="1418" w:left="1418"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C13" w:rsidRDefault="009C5C13">
      <w:r>
        <w:separator/>
      </w:r>
    </w:p>
  </w:endnote>
  <w:endnote w:type="continuationSeparator" w:id="0">
    <w:p w:rsidR="009C5C13" w:rsidRDefault="009C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Lucida Grande CY">
    <w:altName w:val="Times New Roman"/>
    <w:charset w:val="01"/>
    <w:family w:val="roman"/>
    <w:pitch w:val="variable"/>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MT">
    <w:panose1 w:val="00000000000000000000"/>
    <w:charset w:val="00"/>
    <w:family w:val="roman"/>
    <w:notTrueType/>
    <w:pitch w:val="default"/>
  </w:font>
  <w:font w:name="Letter Gothic">
    <w:altName w:val="Courier New"/>
    <w:charset w:val="01"/>
    <w:family w:val="roman"/>
    <w:pitch w:val="variable"/>
  </w:font>
  <w:font w:name="Times">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78E" w:rsidRDefault="0010478E">
    <w:pPr>
      <w:tabs>
        <w:tab w:val="left" w:pos="0"/>
        <w:tab w:val="center" w:pos="4532"/>
        <w:tab w:val="center" w:pos="4677"/>
        <w:tab w:val="right" w:pos="9044"/>
        <w:tab w:val="right" w:pos="9064"/>
      </w:tabs>
      <w:outlineLvl w:val="0"/>
      <w:rPr>
        <w:rFonts w:eastAsia="Arial Unicode MS"/>
        <w:color w:val="000000"/>
        <w:u w:color="000000"/>
      </w:rPr>
    </w:pPr>
    <w:r>
      <w:rPr>
        <w:rFonts w:eastAsia="Arial Unicode MS"/>
        <w:color w:val="000000"/>
        <w:u w:color="000000"/>
      </w:rPr>
      <w:fldChar w:fldCharType="begin"/>
    </w:r>
    <w:r>
      <w:rPr>
        <w:rFonts w:eastAsia="Arial Unicode MS"/>
        <w:color w:val="000000"/>
        <w:u w:color="000000"/>
      </w:rPr>
      <w:instrText xml:space="preserve"> PAGE </w:instrText>
    </w:r>
    <w:r>
      <w:rPr>
        <w:rFonts w:eastAsia="Arial Unicode MS"/>
        <w:color w:val="000000"/>
        <w:u w:color="000000"/>
      </w:rPr>
      <w:fldChar w:fldCharType="separate"/>
    </w:r>
    <w:r w:rsidR="00F851BB">
      <w:rPr>
        <w:rFonts w:eastAsia="Arial Unicode MS"/>
        <w:noProof/>
        <w:color w:val="000000"/>
        <w:u w:color="000000"/>
      </w:rPr>
      <w:t>42</w:t>
    </w:r>
    <w:r>
      <w:rPr>
        <w:rFonts w:eastAsia="Arial Unicode MS"/>
        <w:color w:val="000000"/>
        <w:u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C13" w:rsidRDefault="009C5C13">
      <w:pPr>
        <w:rPr>
          <w:sz w:val="12"/>
        </w:rPr>
      </w:pPr>
      <w:r>
        <w:separator/>
      </w:r>
    </w:p>
  </w:footnote>
  <w:footnote w:type="continuationSeparator" w:id="0">
    <w:p w:rsidR="009C5C13" w:rsidRDefault="009C5C13">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073"/>
    <w:multiLevelType w:val="multilevel"/>
    <w:tmpl w:val="8CB2EF8A"/>
    <w:lvl w:ilvl="0">
      <w:start w:val="1"/>
      <w:numFmt w:val="decimal"/>
      <w:lvlText w:val="%1."/>
      <w:lvlJc w:val="left"/>
      <w:pPr>
        <w:tabs>
          <w:tab w:val="num" w:pos="0"/>
        </w:tabs>
        <w:ind w:left="1788" w:hanging="108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15:restartNumberingAfterBreak="0">
    <w:nsid w:val="07086155"/>
    <w:multiLevelType w:val="multilevel"/>
    <w:tmpl w:val="9FF067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0925CC4"/>
    <w:multiLevelType w:val="multilevel"/>
    <w:tmpl w:val="10D638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F1563"/>
    <w:multiLevelType w:val="multilevel"/>
    <w:tmpl w:val="5776BC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D8305E"/>
    <w:multiLevelType w:val="multilevel"/>
    <w:tmpl w:val="679072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E877C2"/>
    <w:multiLevelType w:val="multilevel"/>
    <w:tmpl w:val="3788D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55F19AF"/>
    <w:multiLevelType w:val="multilevel"/>
    <w:tmpl w:val="1130CE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B76B22"/>
    <w:multiLevelType w:val="multilevel"/>
    <w:tmpl w:val="9216EC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CA81C47"/>
    <w:multiLevelType w:val="multilevel"/>
    <w:tmpl w:val="F11AF596"/>
    <w:lvl w:ilvl="0">
      <w:start w:val="1"/>
      <w:numFmt w:val="decimal"/>
      <w:lvlText w:val="%1."/>
      <w:lvlJc w:val="left"/>
      <w:pPr>
        <w:tabs>
          <w:tab w:val="num" w:pos="0"/>
        </w:tabs>
        <w:ind w:left="1788" w:hanging="10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E0C6BF5"/>
    <w:multiLevelType w:val="multilevel"/>
    <w:tmpl w:val="B9BA9FB4"/>
    <w:lvl w:ilvl="0">
      <w:start w:val="1"/>
      <w:numFmt w:val="decimal"/>
      <w:lvlText w:val="%1."/>
      <w:lvlJc w:val="left"/>
      <w:pPr>
        <w:tabs>
          <w:tab w:val="num" w:pos="786"/>
        </w:tabs>
        <w:ind w:left="786" w:hanging="360"/>
      </w:pPr>
      <w:rPr>
        <w:rFonts w:ascii="Times New Roman" w:hAnsi="Times New Roman" w:cs="Times New Roman"/>
      </w:rPr>
    </w:lvl>
    <w:lvl w:ilvl="1">
      <w:start w:val="1"/>
      <w:numFmt w:val="lowerLetter"/>
      <w:lvlText w:val="%2."/>
      <w:lvlJc w:val="left"/>
      <w:pPr>
        <w:tabs>
          <w:tab w:val="num" w:pos="1506"/>
        </w:tabs>
        <w:ind w:left="1506" w:hanging="360"/>
      </w:pPr>
      <w:rPr>
        <w:rFonts w:ascii="Times New Roman" w:hAnsi="Times New Roman" w:cs="Times New Roman"/>
      </w:rPr>
    </w:lvl>
    <w:lvl w:ilvl="2">
      <w:start w:val="1"/>
      <w:numFmt w:val="lowerRoman"/>
      <w:lvlText w:val="%3."/>
      <w:lvlJc w:val="right"/>
      <w:pPr>
        <w:tabs>
          <w:tab w:val="num" w:pos="2226"/>
        </w:tabs>
        <w:ind w:left="2226" w:hanging="180"/>
      </w:pPr>
      <w:rPr>
        <w:rFonts w:ascii="Times New Roman" w:hAnsi="Times New Roman" w:cs="Times New Roman"/>
      </w:rPr>
    </w:lvl>
    <w:lvl w:ilvl="3">
      <w:start w:val="1"/>
      <w:numFmt w:val="decimal"/>
      <w:lvlText w:val="%4."/>
      <w:lvlJc w:val="left"/>
      <w:pPr>
        <w:tabs>
          <w:tab w:val="num" w:pos="2946"/>
        </w:tabs>
        <w:ind w:left="2946" w:hanging="360"/>
      </w:pPr>
      <w:rPr>
        <w:rFonts w:ascii="Times New Roman" w:hAnsi="Times New Roman" w:cs="Times New Roman"/>
      </w:rPr>
    </w:lvl>
    <w:lvl w:ilvl="4">
      <w:start w:val="1"/>
      <w:numFmt w:val="lowerLetter"/>
      <w:lvlText w:val="%5."/>
      <w:lvlJc w:val="left"/>
      <w:pPr>
        <w:tabs>
          <w:tab w:val="num" w:pos="3666"/>
        </w:tabs>
        <w:ind w:left="3666" w:hanging="360"/>
      </w:pPr>
      <w:rPr>
        <w:rFonts w:ascii="Times New Roman" w:hAnsi="Times New Roman" w:cs="Times New Roman"/>
      </w:rPr>
    </w:lvl>
    <w:lvl w:ilvl="5">
      <w:start w:val="1"/>
      <w:numFmt w:val="lowerRoman"/>
      <w:lvlText w:val="%6."/>
      <w:lvlJc w:val="right"/>
      <w:pPr>
        <w:tabs>
          <w:tab w:val="num" w:pos="4386"/>
        </w:tabs>
        <w:ind w:left="4386" w:hanging="180"/>
      </w:pPr>
      <w:rPr>
        <w:rFonts w:ascii="Times New Roman" w:hAnsi="Times New Roman" w:cs="Times New Roman"/>
      </w:rPr>
    </w:lvl>
    <w:lvl w:ilvl="6">
      <w:start w:val="1"/>
      <w:numFmt w:val="decimal"/>
      <w:lvlText w:val="%7."/>
      <w:lvlJc w:val="left"/>
      <w:pPr>
        <w:tabs>
          <w:tab w:val="num" w:pos="5106"/>
        </w:tabs>
        <w:ind w:left="5106" w:hanging="360"/>
      </w:pPr>
      <w:rPr>
        <w:rFonts w:ascii="Times New Roman" w:hAnsi="Times New Roman" w:cs="Times New Roman"/>
      </w:rPr>
    </w:lvl>
    <w:lvl w:ilvl="7">
      <w:start w:val="1"/>
      <w:numFmt w:val="lowerLetter"/>
      <w:lvlText w:val="%8."/>
      <w:lvlJc w:val="left"/>
      <w:pPr>
        <w:tabs>
          <w:tab w:val="num" w:pos="5826"/>
        </w:tabs>
        <w:ind w:left="5826" w:hanging="360"/>
      </w:pPr>
      <w:rPr>
        <w:rFonts w:ascii="Times New Roman" w:hAnsi="Times New Roman" w:cs="Times New Roman"/>
      </w:rPr>
    </w:lvl>
    <w:lvl w:ilvl="8">
      <w:start w:val="1"/>
      <w:numFmt w:val="lowerRoman"/>
      <w:lvlText w:val="%9."/>
      <w:lvlJc w:val="right"/>
      <w:pPr>
        <w:tabs>
          <w:tab w:val="num" w:pos="6546"/>
        </w:tabs>
        <w:ind w:left="6546" w:hanging="180"/>
      </w:pPr>
      <w:rPr>
        <w:rFonts w:ascii="Times New Roman" w:hAnsi="Times New Roman" w:cs="Times New Roman"/>
      </w:rPr>
    </w:lvl>
  </w:abstractNum>
  <w:abstractNum w:abstractNumId="10" w15:restartNumberingAfterBreak="0">
    <w:nsid w:val="210B54A6"/>
    <w:multiLevelType w:val="multilevel"/>
    <w:tmpl w:val="60F4F6D2"/>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243B2831"/>
    <w:multiLevelType w:val="multilevel"/>
    <w:tmpl w:val="11D20A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9479F2"/>
    <w:multiLevelType w:val="multilevel"/>
    <w:tmpl w:val="0D90AF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5316FD1"/>
    <w:multiLevelType w:val="multilevel"/>
    <w:tmpl w:val="0DB2AB26"/>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30696121"/>
    <w:multiLevelType w:val="multilevel"/>
    <w:tmpl w:val="08C26896"/>
    <w:lvl w:ilvl="0">
      <w:start w:val="1"/>
      <w:numFmt w:val="decimal"/>
      <w:lvlText w:val="%1."/>
      <w:lvlJc w:val="left"/>
      <w:pPr>
        <w:tabs>
          <w:tab w:val="num" w:pos="0"/>
        </w:tabs>
        <w:ind w:left="740" w:hanging="3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7E17149"/>
    <w:multiLevelType w:val="multilevel"/>
    <w:tmpl w:val="B41636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B7E0A89"/>
    <w:multiLevelType w:val="multilevel"/>
    <w:tmpl w:val="D326F3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D256D66"/>
    <w:multiLevelType w:val="multilevel"/>
    <w:tmpl w:val="4664C1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31961A3"/>
    <w:multiLevelType w:val="multilevel"/>
    <w:tmpl w:val="F6FE03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441B0FC0"/>
    <w:multiLevelType w:val="multilevel"/>
    <w:tmpl w:val="D9B6D8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5C47B69"/>
    <w:multiLevelType w:val="multilevel"/>
    <w:tmpl w:val="713473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236706C"/>
    <w:multiLevelType w:val="multilevel"/>
    <w:tmpl w:val="68364D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0925182"/>
    <w:multiLevelType w:val="multilevel"/>
    <w:tmpl w:val="5F8CD4BE"/>
    <w:lvl w:ilvl="0">
      <w:start w:val="1"/>
      <w:numFmt w:val="decimal"/>
      <w:lvlText w:val="%1."/>
      <w:lvlJc w:val="left"/>
      <w:pPr>
        <w:tabs>
          <w:tab w:val="num" w:pos="0"/>
        </w:tabs>
        <w:ind w:left="800" w:hanging="4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98A7CFC"/>
    <w:multiLevelType w:val="multilevel"/>
    <w:tmpl w:val="20FA9F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AA15456"/>
    <w:multiLevelType w:val="multilevel"/>
    <w:tmpl w:val="44ACE8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BE601B2"/>
    <w:multiLevelType w:val="multilevel"/>
    <w:tmpl w:val="885EDD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C8A1D12"/>
    <w:multiLevelType w:val="multilevel"/>
    <w:tmpl w:val="F5FC6C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E78034E"/>
    <w:multiLevelType w:val="multilevel"/>
    <w:tmpl w:val="D7103F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0"/>
  </w:num>
  <w:num w:numId="2">
    <w:abstractNumId w:val="9"/>
  </w:num>
  <w:num w:numId="3">
    <w:abstractNumId w:val="10"/>
  </w:num>
  <w:num w:numId="4">
    <w:abstractNumId w:val="15"/>
  </w:num>
  <w:num w:numId="5">
    <w:abstractNumId w:val="25"/>
  </w:num>
  <w:num w:numId="6">
    <w:abstractNumId w:val="24"/>
  </w:num>
  <w:num w:numId="7">
    <w:abstractNumId w:val="6"/>
  </w:num>
  <w:num w:numId="8">
    <w:abstractNumId w:val="17"/>
  </w:num>
  <w:num w:numId="9">
    <w:abstractNumId w:val="19"/>
  </w:num>
  <w:num w:numId="10">
    <w:abstractNumId w:val="23"/>
  </w:num>
  <w:num w:numId="11">
    <w:abstractNumId w:val="21"/>
  </w:num>
  <w:num w:numId="12">
    <w:abstractNumId w:val="3"/>
  </w:num>
  <w:num w:numId="13">
    <w:abstractNumId w:val="5"/>
  </w:num>
  <w:num w:numId="14">
    <w:abstractNumId w:val="26"/>
  </w:num>
  <w:num w:numId="15">
    <w:abstractNumId w:val="2"/>
  </w:num>
  <w:num w:numId="16">
    <w:abstractNumId w:val="1"/>
  </w:num>
  <w:num w:numId="17">
    <w:abstractNumId w:val="14"/>
  </w:num>
  <w:num w:numId="18">
    <w:abstractNumId w:val="22"/>
  </w:num>
  <w:num w:numId="19">
    <w:abstractNumId w:val="0"/>
  </w:num>
  <w:num w:numId="20">
    <w:abstractNumId w:val="8"/>
  </w:num>
  <w:num w:numId="21">
    <w:abstractNumId w:val="4"/>
  </w:num>
  <w:num w:numId="22">
    <w:abstractNumId w:val="7"/>
  </w:num>
  <w:num w:numId="23">
    <w:abstractNumId w:val="12"/>
  </w:num>
  <w:num w:numId="24">
    <w:abstractNumId w:val="11"/>
  </w:num>
  <w:num w:numId="25">
    <w:abstractNumId w:val="27"/>
  </w:num>
  <w:num w:numId="26">
    <w:abstractNumId w:val="16"/>
  </w:num>
  <w:num w:numId="27">
    <w:abstractNumId w:val="13"/>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345"/>
    <w:rsid w:val="0003559E"/>
    <w:rsid w:val="000F15E6"/>
    <w:rsid w:val="0010478E"/>
    <w:rsid w:val="001755B4"/>
    <w:rsid w:val="00195EB3"/>
    <w:rsid w:val="001A5E0C"/>
    <w:rsid w:val="00227683"/>
    <w:rsid w:val="00452A6B"/>
    <w:rsid w:val="005862F8"/>
    <w:rsid w:val="00626FFB"/>
    <w:rsid w:val="00635345"/>
    <w:rsid w:val="00791250"/>
    <w:rsid w:val="00890D16"/>
    <w:rsid w:val="008E6C65"/>
    <w:rsid w:val="009C5C13"/>
    <w:rsid w:val="00A3161F"/>
    <w:rsid w:val="00AB1C2D"/>
    <w:rsid w:val="00AF5546"/>
    <w:rsid w:val="00C22268"/>
    <w:rsid w:val="00CD664D"/>
    <w:rsid w:val="00CE2419"/>
    <w:rsid w:val="00D54CBC"/>
    <w:rsid w:val="00D577BC"/>
    <w:rsid w:val="00DF427F"/>
    <w:rsid w:val="00F5601B"/>
    <w:rsid w:val="00F851BB"/>
    <w:rsid w:val="00FB5712"/>
    <w:rsid w:val="00FE43B2"/>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CAE59"/>
  <w15:docId w15:val="{1C868D7C-FD0A-40D9-91B9-03C4AD60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32E9"/>
    <w:rPr>
      <w:rFonts w:ascii="Times New Roman" w:eastAsia="Times New Roman" w:hAnsi="Times New Roman"/>
      <w:sz w:val="24"/>
      <w:szCs w:val="24"/>
      <w:lang w:eastAsia="en-US"/>
    </w:rPr>
  </w:style>
  <w:style w:type="paragraph" w:styleId="1">
    <w:name w:val="heading 1"/>
    <w:basedOn w:val="a0"/>
    <w:next w:val="a0"/>
    <w:link w:val="10"/>
    <w:qFormat/>
    <w:rsid w:val="001732E9"/>
    <w:pPr>
      <w:keepNext/>
      <w:tabs>
        <w:tab w:val="left" w:pos="0"/>
      </w:tabs>
      <w:spacing w:line="360" w:lineRule="auto"/>
      <w:jc w:val="center"/>
      <w:outlineLvl w:val="0"/>
    </w:pPr>
    <w:rPr>
      <w:sz w:val="32"/>
      <w:szCs w:val="20"/>
      <w:lang w:eastAsia="ar-SA"/>
    </w:rPr>
  </w:style>
  <w:style w:type="paragraph" w:styleId="2">
    <w:name w:val="heading 2"/>
    <w:basedOn w:val="a0"/>
    <w:next w:val="a0"/>
    <w:link w:val="20"/>
    <w:uiPriority w:val="9"/>
    <w:semiHidden/>
    <w:unhideWhenUsed/>
    <w:qFormat/>
    <w:rsid w:val="00534E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945416"/>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1732E9"/>
    <w:rPr>
      <w:rFonts w:ascii="Times New Roman" w:eastAsia="Times New Roman" w:hAnsi="Times New Roman" w:cs="Times New Roman"/>
      <w:sz w:val="32"/>
      <w:szCs w:val="20"/>
      <w:lang w:eastAsia="ar-SA"/>
    </w:rPr>
  </w:style>
  <w:style w:type="character" w:customStyle="1" w:styleId="-">
    <w:name w:val="Интернет-ссылка"/>
    <w:rsid w:val="001732E9"/>
    <w:rPr>
      <w:rFonts w:ascii="Verdana" w:eastAsia="Arial Unicode MS" w:hAnsi="Verdana"/>
      <w:color w:val="0000FF"/>
      <w:sz w:val="18"/>
      <w:u w:val="none" w:color="0000FF"/>
    </w:rPr>
  </w:style>
  <w:style w:type="character" w:customStyle="1" w:styleId="a4">
    <w:name w:val="Посещённая гиперссылка"/>
    <w:rsid w:val="001732E9"/>
    <w:rPr>
      <w:color w:val="800080"/>
      <w:u w:val="single"/>
    </w:rPr>
  </w:style>
  <w:style w:type="character" w:styleId="a5">
    <w:name w:val="Strong"/>
    <w:qFormat/>
    <w:rsid w:val="001732E9"/>
    <w:rPr>
      <w:b/>
      <w:bCs/>
    </w:rPr>
  </w:style>
  <w:style w:type="character" w:customStyle="1" w:styleId="31">
    <w:name w:val="Основной текст 3 Знак"/>
    <w:link w:val="32"/>
    <w:qFormat/>
    <w:rsid w:val="001732E9"/>
    <w:rPr>
      <w:rFonts w:ascii="Times New Roman" w:eastAsia="Times New Roman" w:hAnsi="Times New Roman" w:cs="Times New Roman"/>
      <w:sz w:val="16"/>
      <w:szCs w:val="16"/>
      <w:lang w:eastAsia="ru-RU"/>
    </w:rPr>
  </w:style>
  <w:style w:type="character" w:customStyle="1" w:styleId="a6">
    <w:name w:val="Текст примечания Знак"/>
    <w:link w:val="a7"/>
    <w:uiPriority w:val="99"/>
    <w:qFormat/>
    <w:rsid w:val="00945416"/>
    <w:rPr>
      <w:rFonts w:ascii="Times New Roman" w:eastAsia="Times New Roman" w:hAnsi="Times New Roman"/>
    </w:rPr>
  </w:style>
  <w:style w:type="character" w:customStyle="1" w:styleId="30">
    <w:name w:val="Заголовок 3 Знак"/>
    <w:link w:val="3"/>
    <w:uiPriority w:val="9"/>
    <w:qFormat/>
    <w:rsid w:val="00945416"/>
    <w:rPr>
      <w:rFonts w:ascii="Cambria" w:eastAsia="Times New Roman" w:hAnsi="Cambria" w:cs="Times New Roman"/>
      <w:b/>
      <w:bCs/>
      <w:sz w:val="26"/>
      <w:szCs w:val="26"/>
      <w:lang w:val="en-US" w:eastAsia="en-US"/>
    </w:rPr>
  </w:style>
  <w:style w:type="character" w:customStyle="1" w:styleId="a8">
    <w:name w:val="Привязка сноски"/>
    <w:rPr>
      <w:vertAlign w:val="superscript"/>
    </w:rPr>
  </w:style>
  <w:style w:type="character" w:customStyle="1" w:styleId="FootnoteCharacters">
    <w:name w:val="Footnote Characters"/>
    <w:uiPriority w:val="99"/>
    <w:unhideWhenUsed/>
    <w:qFormat/>
    <w:rsid w:val="00945416"/>
    <w:rPr>
      <w:vertAlign w:val="superscript"/>
    </w:rPr>
  </w:style>
  <w:style w:type="character" w:customStyle="1" w:styleId="a9">
    <w:name w:val="Основной текст с отступом Знак"/>
    <w:link w:val="aa"/>
    <w:uiPriority w:val="99"/>
    <w:qFormat/>
    <w:rsid w:val="00903FF4"/>
    <w:rPr>
      <w:rFonts w:ascii="Times New Roman" w:eastAsia="Times New Roman" w:hAnsi="Times New Roman"/>
      <w:sz w:val="24"/>
      <w:szCs w:val="24"/>
      <w:lang w:val="en-US" w:eastAsia="en-US"/>
    </w:rPr>
  </w:style>
  <w:style w:type="character" w:customStyle="1" w:styleId="ab">
    <w:name w:val="Текст выноски Знак"/>
    <w:basedOn w:val="a1"/>
    <w:link w:val="ac"/>
    <w:uiPriority w:val="99"/>
    <w:semiHidden/>
    <w:qFormat/>
    <w:rsid w:val="007C299D"/>
    <w:rPr>
      <w:rFonts w:ascii="Lucida Grande CY" w:eastAsia="Times New Roman" w:hAnsi="Lucida Grande CY" w:cs="Lucida Grande CY"/>
      <w:sz w:val="18"/>
      <w:szCs w:val="18"/>
      <w:lang w:eastAsia="en-US"/>
    </w:rPr>
  </w:style>
  <w:style w:type="character" w:customStyle="1" w:styleId="ad">
    <w:name w:val="Верхний колонтитул Знак"/>
    <w:basedOn w:val="a1"/>
    <w:link w:val="ae"/>
    <w:uiPriority w:val="99"/>
    <w:qFormat/>
    <w:rsid w:val="003C3B08"/>
    <w:rPr>
      <w:rFonts w:ascii="Times New Roman" w:eastAsia="Times New Roman" w:hAnsi="Times New Roman"/>
      <w:sz w:val="24"/>
      <w:szCs w:val="24"/>
      <w:lang w:eastAsia="en-US"/>
    </w:rPr>
  </w:style>
  <w:style w:type="character" w:customStyle="1" w:styleId="af">
    <w:name w:val="Нижний колонтитул Знак"/>
    <w:basedOn w:val="a1"/>
    <w:link w:val="af0"/>
    <w:uiPriority w:val="99"/>
    <w:qFormat/>
    <w:rsid w:val="003C3B08"/>
    <w:rPr>
      <w:rFonts w:ascii="Times New Roman" w:eastAsia="Times New Roman" w:hAnsi="Times New Roman"/>
      <w:sz w:val="24"/>
      <w:szCs w:val="24"/>
      <w:lang w:eastAsia="en-US"/>
    </w:rPr>
  </w:style>
  <w:style w:type="character" w:customStyle="1" w:styleId="af1">
    <w:name w:val="Текст сноски Знак"/>
    <w:basedOn w:val="a1"/>
    <w:uiPriority w:val="99"/>
    <w:semiHidden/>
    <w:qFormat/>
    <w:rsid w:val="00FF4261"/>
    <w:rPr>
      <w:rFonts w:ascii="Times New Roman" w:eastAsia="Times New Roman" w:hAnsi="Times New Roman"/>
      <w:lang w:eastAsia="en-US"/>
    </w:rPr>
  </w:style>
  <w:style w:type="character" w:customStyle="1" w:styleId="11">
    <w:name w:val="Текст сноски Знак1"/>
    <w:link w:val="af2"/>
    <w:qFormat/>
    <w:locked/>
    <w:rsid w:val="00FF4261"/>
    <w:rPr>
      <w:rFonts w:ascii="Times New Roman" w:eastAsia="Times New Roman" w:hAnsi="Times New Roman"/>
    </w:rPr>
  </w:style>
  <w:style w:type="character" w:customStyle="1" w:styleId="20">
    <w:name w:val="Заголовок 2 Знак"/>
    <w:basedOn w:val="a1"/>
    <w:link w:val="2"/>
    <w:uiPriority w:val="9"/>
    <w:semiHidden/>
    <w:qFormat/>
    <w:rsid w:val="00534E2C"/>
    <w:rPr>
      <w:rFonts w:asciiTheme="majorHAnsi" w:eastAsiaTheme="majorEastAsia" w:hAnsiTheme="majorHAnsi" w:cstheme="majorBidi"/>
      <w:color w:val="365F91" w:themeColor="accent1" w:themeShade="BF"/>
      <w:sz w:val="26"/>
      <w:szCs w:val="26"/>
      <w:lang w:eastAsia="en-US"/>
    </w:rPr>
  </w:style>
  <w:style w:type="character" w:customStyle="1" w:styleId="af3">
    <w:name w:val="Обычный (веб) Знак"/>
    <w:link w:val="af4"/>
    <w:uiPriority w:val="99"/>
    <w:qFormat/>
    <w:rsid w:val="00534E2C"/>
    <w:rPr>
      <w:rFonts w:ascii="Times New Roman" w:eastAsia="Times New Roman" w:hAnsi="Times New Roman"/>
      <w:sz w:val="24"/>
    </w:rPr>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f8">
    <w:name w:val="Title"/>
    <w:basedOn w:val="a0"/>
    <w:next w:val="af9"/>
    <w:qFormat/>
    <w:pPr>
      <w:keepNext/>
      <w:spacing w:before="240" w:after="120"/>
    </w:pPr>
    <w:rPr>
      <w:rFonts w:ascii="Liberation Sans" w:eastAsia="Tahoma" w:hAnsi="Liberation Sans" w:cs="Noto Sans Devanagari"/>
      <w:sz w:val="28"/>
      <w:szCs w:val="28"/>
    </w:rPr>
  </w:style>
  <w:style w:type="paragraph" w:styleId="af9">
    <w:name w:val="Body Text"/>
    <w:basedOn w:val="a0"/>
    <w:pPr>
      <w:spacing w:after="140" w:line="276" w:lineRule="auto"/>
    </w:pPr>
  </w:style>
  <w:style w:type="paragraph" w:styleId="afa">
    <w:name w:val="List"/>
    <w:basedOn w:val="af9"/>
    <w:rPr>
      <w:rFonts w:cs="Noto Sans Devanagari"/>
    </w:rPr>
  </w:style>
  <w:style w:type="paragraph" w:styleId="afb">
    <w:name w:val="caption"/>
    <w:basedOn w:val="a0"/>
    <w:qFormat/>
    <w:pPr>
      <w:suppressLineNumbers/>
      <w:spacing w:before="120" w:after="120"/>
    </w:pPr>
    <w:rPr>
      <w:rFonts w:cs="Noto Sans Devanagari"/>
      <w:i/>
      <w:iCs/>
    </w:rPr>
  </w:style>
  <w:style w:type="paragraph" w:styleId="afc">
    <w:name w:val="index heading"/>
    <w:basedOn w:val="a0"/>
    <w:qFormat/>
    <w:pPr>
      <w:suppressLineNumbers/>
    </w:pPr>
    <w:rPr>
      <w:rFonts w:cs="Noto Sans Devanagari"/>
    </w:rPr>
  </w:style>
  <w:style w:type="paragraph" w:customStyle="1" w:styleId="ImportWordListStyleDefinition833498233">
    <w:name w:val="Import Word List Style Definition 833498233"/>
    <w:qFormat/>
    <w:rsid w:val="001732E9"/>
    <w:pPr>
      <w:tabs>
        <w:tab w:val="left" w:pos="360"/>
      </w:tabs>
      <w:ind w:left="360" w:firstLine="360"/>
    </w:pPr>
    <w:rPr>
      <w:rFonts w:ascii="Times New Roman" w:eastAsia="Times New Roman" w:hAnsi="Times New Roman"/>
    </w:rPr>
  </w:style>
  <w:style w:type="paragraph" w:customStyle="1" w:styleId="ImportWordListStyleDefinition469786240">
    <w:name w:val="Import Word List Style Definition 469786240"/>
    <w:qFormat/>
    <w:rsid w:val="001732E9"/>
    <w:pPr>
      <w:tabs>
        <w:tab w:val="left" w:pos="180"/>
      </w:tabs>
      <w:ind w:left="180"/>
    </w:pPr>
    <w:rPr>
      <w:rFonts w:ascii="Times New Roman" w:eastAsia="Times New Roman" w:hAnsi="Times New Roman"/>
    </w:rPr>
  </w:style>
  <w:style w:type="paragraph" w:customStyle="1" w:styleId="ImportWordListStyleDefinition225144778">
    <w:name w:val="Import Word List Style Definition 225144778"/>
    <w:qFormat/>
    <w:rsid w:val="001732E9"/>
    <w:pPr>
      <w:tabs>
        <w:tab w:val="left" w:pos="360"/>
      </w:tabs>
      <w:ind w:left="360" w:firstLine="180"/>
    </w:pPr>
    <w:rPr>
      <w:rFonts w:ascii="Times New Roman" w:eastAsia="Times New Roman" w:hAnsi="Times New Roman"/>
    </w:rPr>
  </w:style>
  <w:style w:type="paragraph" w:customStyle="1" w:styleId="ImportWordListStyleDefinition856431360">
    <w:name w:val="Import Word List Style Definition 856431360"/>
    <w:qFormat/>
    <w:rsid w:val="001732E9"/>
    <w:pPr>
      <w:tabs>
        <w:tab w:val="left" w:pos="360"/>
      </w:tabs>
      <w:ind w:left="360" w:firstLine="360"/>
    </w:pPr>
    <w:rPr>
      <w:rFonts w:ascii="Times New Roman" w:eastAsia="Times New Roman" w:hAnsi="Times New Roman"/>
    </w:rPr>
  </w:style>
  <w:style w:type="paragraph" w:customStyle="1" w:styleId="ImportWordListStyleDefinition1065568001">
    <w:name w:val="Import Word List Style Definition 1065568001"/>
    <w:qFormat/>
    <w:rsid w:val="001732E9"/>
    <w:pPr>
      <w:tabs>
        <w:tab w:val="left" w:pos="360"/>
      </w:tabs>
      <w:ind w:left="360" w:firstLine="360"/>
    </w:pPr>
    <w:rPr>
      <w:rFonts w:ascii="Times New Roman" w:eastAsia="Times New Roman" w:hAnsi="Times New Roman"/>
    </w:rPr>
  </w:style>
  <w:style w:type="paragraph" w:customStyle="1" w:styleId="ImportWordListStyleDefinition252594158">
    <w:name w:val="Import Word List Style Definition 252594158"/>
    <w:qFormat/>
    <w:rsid w:val="001732E9"/>
    <w:pPr>
      <w:tabs>
        <w:tab w:val="left" w:pos="360"/>
      </w:tabs>
      <w:ind w:left="360" w:firstLine="1080"/>
    </w:pPr>
    <w:rPr>
      <w:rFonts w:ascii="Times New Roman" w:eastAsia="Times New Roman" w:hAnsi="Times New Roman"/>
    </w:rPr>
  </w:style>
  <w:style w:type="paragraph" w:customStyle="1" w:styleId="ImportWordListStyleDefinition622347319">
    <w:name w:val="Import Word List Style Definition 622347319"/>
    <w:qFormat/>
    <w:rsid w:val="001732E9"/>
    <w:pPr>
      <w:tabs>
        <w:tab w:val="left" w:pos="360"/>
      </w:tabs>
      <w:ind w:left="360" w:firstLine="360"/>
    </w:pPr>
    <w:rPr>
      <w:rFonts w:ascii="Times New Roman" w:eastAsia="Times New Roman" w:hAnsi="Times New Roman"/>
    </w:rPr>
  </w:style>
  <w:style w:type="paragraph" w:customStyle="1" w:styleId="310">
    <w:name w:val="Список 31"/>
    <w:basedOn w:val="ImportWordListStyleDefinition622347319"/>
    <w:semiHidden/>
    <w:qFormat/>
    <w:rsid w:val="001732E9"/>
    <w:pPr>
      <w:tabs>
        <w:tab w:val="clear" w:pos="360"/>
      </w:tabs>
      <w:ind w:left="0" w:firstLine="720"/>
    </w:pPr>
  </w:style>
  <w:style w:type="paragraph" w:customStyle="1" w:styleId="12">
    <w:name w:val="Обычный1"/>
    <w:qFormat/>
    <w:rsid w:val="001732E9"/>
    <w:pPr>
      <w:ind w:firstLine="709"/>
      <w:jc w:val="both"/>
    </w:pPr>
    <w:rPr>
      <w:rFonts w:ascii="Times New Roman" w:eastAsia="Arial" w:hAnsi="Times New Roman"/>
      <w:sz w:val="28"/>
      <w:lang w:eastAsia="ar-SA"/>
    </w:rPr>
  </w:style>
  <w:style w:type="paragraph" w:customStyle="1" w:styleId="13">
    <w:name w:val="Текст1"/>
    <w:basedOn w:val="a0"/>
    <w:qFormat/>
    <w:rsid w:val="001732E9"/>
    <w:rPr>
      <w:rFonts w:ascii="Courier New" w:hAnsi="Courier New"/>
      <w:sz w:val="20"/>
      <w:szCs w:val="20"/>
      <w:lang w:eastAsia="ar-SA"/>
    </w:rPr>
  </w:style>
  <w:style w:type="paragraph" w:styleId="32">
    <w:name w:val="Body Text 3"/>
    <w:basedOn w:val="a0"/>
    <w:link w:val="31"/>
    <w:qFormat/>
    <w:rsid w:val="001732E9"/>
    <w:pPr>
      <w:spacing w:after="120"/>
    </w:pPr>
    <w:rPr>
      <w:sz w:val="16"/>
      <w:szCs w:val="16"/>
      <w:lang w:eastAsia="ru-RU"/>
    </w:rPr>
  </w:style>
  <w:style w:type="paragraph" w:customStyle="1" w:styleId="Default">
    <w:name w:val="Default"/>
    <w:qFormat/>
    <w:rsid w:val="00E159BE"/>
    <w:rPr>
      <w:rFonts w:ascii="Times New Roman" w:hAnsi="Times New Roman"/>
      <w:color w:val="000000"/>
      <w:sz w:val="24"/>
      <w:szCs w:val="24"/>
    </w:rPr>
  </w:style>
  <w:style w:type="paragraph" w:styleId="a7">
    <w:name w:val="annotation text"/>
    <w:basedOn w:val="a0"/>
    <w:link w:val="a6"/>
    <w:uiPriority w:val="99"/>
    <w:unhideWhenUsed/>
    <w:qFormat/>
    <w:rsid w:val="00945416"/>
    <w:rPr>
      <w:sz w:val="20"/>
      <w:szCs w:val="20"/>
      <w:lang w:eastAsia="ru-RU"/>
    </w:rPr>
  </w:style>
  <w:style w:type="paragraph" w:styleId="aa">
    <w:name w:val="Body Text Indent"/>
    <w:basedOn w:val="a0"/>
    <w:link w:val="a9"/>
    <w:uiPriority w:val="99"/>
    <w:unhideWhenUsed/>
    <w:rsid w:val="00903FF4"/>
    <w:pPr>
      <w:spacing w:after="120"/>
      <w:ind w:left="283"/>
    </w:pPr>
  </w:style>
  <w:style w:type="paragraph" w:customStyle="1" w:styleId="FR3">
    <w:name w:val="FR3"/>
    <w:qFormat/>
    <w:rsid w:val="006F228E"/>
    <w:pPr>
      <w:widowControl w:val="0"/>
    </w:pPr>
    <w:rPr>
      <w:rFonts w:ascii="Arial" w:eastAsia="Times New Roman" w:hAnsi="Arial"/>
      <w:b/>
      <w:sz w:val="24"/>
    </w:rPr>
  </w:style>
  <w:style w:type="paragraph" w:styleId="af4">
    <w:name w:val="Normal (Web)"/>
    <w:basedOn w:val="a0"/>
    <w:link w:val="af3"/>
    <w:uiPriority w:val="99"/>
    <w:qFormat/>
    <w:rsid w:val="0040261F"/>
    <w:pPr>
      <w:spacing w:before="100" w:after="100"/>
    </w:pPr>
    <w:rPr>
      <w:szCs w:val="20"/>
      <w:lang w:eastAsia="ru-RU"/>
    </w:rPr>
  </w:style>
  <w:style w:type="paragraph" w:customStyle="1" w:styleId="Normal1">
    <w:name w:val="Normal1"/>
    <w:qFormat/>
    <w:rsid w:val="00697B1F"/>
    <w:pPr>
      <w:widowControl w:val="0"/>
    </w:pPr>
    <w:rPr>
      <w:rFonts w:ascii="Times New Roman" w:eastAsia="Times New Roman" w:hAnsi="Times New Roman"/>
    </w:rPr>
  </w:style>
  <w:style w:type="paragraph" w:styleId="afd">
    <w:name w:val="List Paragraph"/>
    <w:basedOn w:val="a0"/>
    <w:uiPriority w:val="34"/>
    <w:qFormat/>
    <w:rsid w:val="00F85B41"/>
    <w:pPr>
      <w:spacing w:after="200" w:line="276" w:lineRule="auto"/>
      <w:ind w:left="720"/>
      <w:contextualSpacing/>
    </w:pPr>
    <w:rPr>
      <w:rFonts w:ascii="Cambria" w:eastAsia="Cambria" w:hAnsi="Cambria"/>
      <w:sz w:val="22"/>
      <w:szCs w:val="22"/>
    </w:rPr>
  </w:style>
  <w:style w:type="paragraph" w:customStyle="1" w:styleId="14">
    <w:name w:val="Абзац списка1"/>
    <w:basedOn w:val="a0"/>
    <w:qFormat/>
    <w:rsid w:val="00A03F9A"/>
    <w:pPr>
      <w:ind w:left="720"/>
    </w:pPr>
    <w:rPr>
      <w:lang w:eastAsia="ru-RU"/>
    </w:rPr>
  </w:style>
  <w:style w:type="paragraph" w:customStyle="1" w:styleId="ListParagraph1">
    <w:name w:val="List Paragraph1"/>
    <w:basedOn w:val="a0"/>
    <w:qFormat/>
    <w:rsid w:val="00A03F9A"/>
    <w:pPr>
      <w:spacing w:after="200" w:line="276" w:lineRule="auto"/>
      <w:ind w:left="720"/>
    </w:pPr>
    <w:rPr>
      <w:rFonts w:ascii="Calibri" w:hAnsi="Calibri"/>
      <w:sz w:val="22"/>
      <w:szCs w:val="22"/>
      <w:lang w:eastAsia="ru-RU"/>
    </w:rPr>
  </w:style>
  <w:style w:type="paragraph" w:customStyle="1" w:styleId="a">
    <w:name w:val="Маркированный."/>
    <w:basedOn w:val="a0"/>
    <w:qFormat/>
    <w:rsid w:val="00A03F9A"/>
    <w:pPr>
      <w:numPr>
        <w:numId w:val="3"/>
      </w:numPr>
    </w:pPr>
    <w:rPr>
      <w:rFonts w:eastAsia="Calibri"/>
      <w:szCs w:val="22"/>
    </w:rPr>
  </w:style>
  <w:style w:type="paragraph" w:customStyle="1" w:styleId="Afe">
    <w:name w:val="По умолчанию A"/>
    <w:qFormat/>
    <w:rsid w:val="00A03F9A"/>
    <w:rPr>
      <w:rFonts w:ascii="Arial Unicode MS" w:eastAsia="Arial Unicode MS" w:hAnsi="Arial Unicode MS" w:cs="Arial Unicode MS"/>
      <w:color w:val="000000"/>
      <w:sz w:val="22"/>
      <w:szCs w:val="22"/>
      <w:u w:color="000000"/>
    </w:rPr>
  </w:style>
  <w:style w:type="paragraph" w:styleId="ac">
    <w:name w:val="Balloon Text"/>
    <w:basedOn w:val="a0"/>
    <w:link w:val="ab"/>
    <w:uiPriority w:val="99"/>
    <w:semiHidden/>
    <w:unhideWhenUsed/>
    <w:qFormat/>
    <w:rsid w:val="007C299D"/>
    <w:rPr>
      <w:rFonts w:ascii="Lucida Grande CY" w:hAnsi="Lucida Grande CY" w:cs="Lucida Grande CY"/>
      <w:sz w:val="18"/>
      <w:szCs w:val="18"/>
    </w:rPr>
  </w:style>
  <w:style w:type="paragraph" w:styleId="15">
    <w:name w:val="toc 1"/>
    <w:basedOn w:val="a0"/>
    <w:next w:val="a0"/>
    <w:autoRedefine/>
    <w:uiPriority w:val="39"/>
    <w:unhideWhenUsed/>
    <w:rsid w:val="00F80AD2"/>
    <w:pPr>
      <w:spacing w:after="100"/>
    </w:pPr>
  </w:style>
  <w:style w:type="paragraph" w:customStyle="1" w:styleId="p1">
    <w:name w:val="p1"/>
    <w:basedOn w:val="a0"/>
    <w:qFormat/>
    <w:rsid w:val="001C66EF"/>
    <w:pPr>
      <w:spacing w:beforeAutospacing="1" w:afterAutospacing="1"/>
    </w:pPr>
    <w:rPr>
      <w:lang w:eastAsia="ru-RU"/>
    </w:rPr>
  </w:style>
  <w:style w:type="paragraph" w:customStyle="1" w:styleId="aff">
    <w:name w:val="Колонтитул"/>
    <w:basedOn w:val="a0"/>
    <w:qFormat/>
  </w:style>
  <w:style w:type="paragraph" w:styleId="ae">
    <w:name w:val="header"/>
    <w:basedOn w:val="a0"/>
    <w:link w:val="ad"/>
    <w:uiPriority w:val="99"/>
    <w:unhideWhenUsed/>
    <w:rsid w:val="003C3B08"/>
    <w:pPr>
      <w:tabs>
        <w:tab w:val="center" w:pos="4677"/>
        <w:tab w:val="right" w:pos="9355"/>
      </w:tabs>
    </w:pPr>
  </w:style>
  <w:style w:type="paragraph" w:styleId="af0">
    <w:name w:val="footer"/>
    <w:basedOn w:val="a0"/>
    <w:link w:val="af"/>
    <w:uiPriority w:val="99"/>
    <w:unhideWhenUsed/>
    <w:rsid w:val="003C3B08"/>
    <w:pPr>
      <w:tabs>
        <w:tab w:val="center" w:pos="4677"/>
        <w:tab w:val="right" w:pos="9355"/>
      </w:tabs>
    </w:pPr>
  </w:style>
  <w:style w:type="paragraph" w:styleId="af2">
    <w:name w:val="footnote text"/>
    <w:basedOn w:val="a0"/>
    <w:link w:val="11"/>
    <w:rsid w:val="00FF4261"/>
    <w:pPr>
      <w:widowControl w:val="0"/>
    </w:pPr>
    <w:rPr>
      <w:sz w:val="20"/>
      <w:szCs w:val="20"/>
      <w:lang w:eastAsia="ru-RU"/>
    </w:rPr>
  </w:style>
  <w:style w:type="paragraph" w:customStyle="1" w:styleId="ConsPlusNormal">
    <w:name w:val="ConsPlusNormal"/>
    <w:qFormat/>
    <w:rsid w:val="00FF4261"/>
    <w:pPr>
      <w:widowControl w:val="0"/>
      <w:ind w:firstLine="720"/>
    </w:pPr>
    <w:rPr>
      <w:rFonts w:ascii="Arial" w:eastAsia="Times New Roman" w:hAnsi="Arial" w:cs="Arial"/>
    </w:rPr>
  </w:style>
  <w:style w:type="paragraph" w:customStyle="1" w:styleId="Style45">
    <w:name w:val="Style45"/>
    <w:basedOn w:val="a0"/>
    <w:uiPriority w:val="99"/>
    <w:qFormat/>
    <w:rsid w:val="00534E2C"/>
    <w:pPr>
      <w:widowControl w:val="0"/>
      <w:spacing w:line="485" w:lineRule="exact"/>
      <w:ind w:hanging="355"/>
    </w:pPr>
    <w:rPr>
      <w:lang w:val="en-US"/>
    </w:rPr>
  </w:style>
  <w:style w:type="table" w:styleId="aff0">
    <w:name w:val="Table Grid"/>
    <w:basedOn w:val="a2"/>
    <w:uiPriority w:val="39"/>
    <w:rsid w:val="00F85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6200"/>
    <w:rPr>
      <w:rFonts w:asciiTheme="minorHAnsi" w:hAnsiTheme="minorHAnsi" w:cstheme="minorBidi"/>
      <w:sz w:val="24"/>
      <w:szCs w:val="30"/>
      <w:lang w:eastAsia="zh-CN" w:bidi="th-TH"/>
    </w:rPr>
    <w:tblPr>
      <w:tblCellMar>
        <w:top w:w="0" w:type="dxa"/>
        <w:left w:w="0" w:type="dxa"/>
        <w:bottom w:w="0" w:type="dxa"/>
        <w:right w:w="0" w:type="dxa"/>
      </w:tblCellMar>
    </w:tblPr>
  </w:style>
  <w:style w:type="character" w:styleId="aff1">
    <w:name w:val="Hyperlink"/>
    <w:basedOn w:val="a1"/>
    <w:unhideWhenUsed/>
    <w:rsid w:val="00FE43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www.cfin.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www.intalev.ru/" TargetMode="External"/><Relationship Id="rId2" Type="http://schemas.openxmlformats.org/officeDocument/2006/relationships/customXml" Target="../customXml/item2.xml"/><Relationship Id="rId16" Type="http://schemas.openxmlformats.org/officeDocument/2006/relationships/hyperlink" Target="https://www.biblio-online.ru/" TargetMode="External"/><Relationship Id="rId20" Type="http://schemas.openxmlformats.org/officeDocument/2006/relationships/hyperlink" Target="http://www.mag-consultin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iblioclub.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ag-consulting.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FD8A5-319E-4557-8212-054B45EB9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6200F8-BD36-4784-AE95-82AE9759A1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039E90-DAD1-4B00-B07A-8934B61038A2}">
  <ds:schemaRefs>
    <ds:schemaRef ds:uri="http://schemas.microsoft.com/sharepoint/v3/contenttype/forms"/>
  </ds:schemaRefs>
</ds:datastoreItem>
</file>

<file path=customXml/itemProps4.xml><?xml version="1.0" encoding="utf-8"?>
<ds:datastoreItem xmlns:ds="http://schemas.openxmlformats.org/officeDocument/2006/customXml" ds:itemID="{981D098F-FD7D-4688-B9D1-E988AB8DB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52</Pages>
  <Words>12097</Words>
  <Characters>68955</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KovanSE</dc:creator>
  <dc:description/>
  <cp:lastModifiedBy>Соколова Елена Вячеславовна</cp:lastModifiedBy>
  <cp:revision>3</cp:revision>
  <cp:lastPrinted>2022-10-28T08:03:00Z</cp:lastPrinted>
  <dcterms:created xsi:type="dcterms:W3CDTF">2026-07-08T13:42:00Z</dcterms:created>
  <dcterms:modified xsi:type="dcterms:W3CDTF">2026-07-08T14:12:00Z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